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EB" w:rsidRPr="00087FEB" w:rsidRDefault="00087FEB" w:rsidP="00087FEB">
      <w:pPr>
        <w:spacing w:line="360" w:lineRule="auto"/>
        <w:jc w:val="center"/>
        <w:rPr>
          <w:rFonts w:ascii="Arial" w:hAnsi="Arial" w:cs="Arial"/>
          <w:b/>
          <w:sz w:val="28"/>
        </w:rPr>
      </w:pPr>
      <w:r w:rsidRPr="00087FEB">
        <w:rPr>
          <w:rFonts w:ascii="Arial" w:hAnsi="Arial" w:cs="Arial"/>
          <w:b/>
          <w:sz w:val="28"/>
        </w:rPr>
        <w:t>Request for Proposals</w:t>
      </w:r>
    </w:p>
    <w:p w:rsidR="00087FEB" w:rsidRPr="00087FEB" w:rsidRDefault="00087FEB" w:rsidP="00087FEB">
      <w:pPr>
        <w:spacing w:line="360" w:lineRule="auto"/>
        <w:jc w:val="center"/>
        <w:rPr>
          <w:rFonts w:ascii="Arial" w:hAnsi="Arial" w:cs="Arial"/>
          <w:b/>
          <w:sz w:val="28"/>
        </w:rPr>
      </w:pPr>
      <w:r w:rsidRPr="00087FEB">
        <w:rPr>
          <w:rFonts w:ascii="Arial" w:hAnsi="Arial" w:cs="Arial"/>
          <w:b/>
          <w:sz w:val="28"/>
        </w:rPr>
        <w:t xml:space="preserve">Residential Services in </w:t>
      </w:r>
      <w:r w:rsidR="00FB2320">
        <w:rPr>
          <w:rFonts w:ascii="Arial" w:hAnsi="Arial" w:cs="Arial"/>
          <w:b/>
          <w:sz w:val="28"/>
        </w:rPr>
        <w:t>Broward</w:t>
      </w:r>
      <w:r w:rsidRPr="00087FEB">
        <w:rPr>
          <w:rFonts w:ascii="Arial" w:hAnsi="Arial" w:cs="Arial"/>
          <w:b/>
          <w:sz w:val="28"/>
        </w:rPr>
        <w:t xml:space="preserve"> County</w:t>
      </w:r>
    </w:p>
    <w:p w:rsidR="00EB6914" w:rsidRDefault="00087FEB" w:rsidP="00087FEB">
      <w:pPr>
        <w:jc w:val="center"/>
        <w:rPr>
          <w:rFonts w:ascii="Arial" w:hAnsi="Arial" w:cs="Arial"/>
          <w:b/>
        </w:rPr>
      </w:pPr>
      <w:r w:rsidRPr="00087FEB">
        <w:rPr>
          <w:rFonts w:ascii="Arial" w:hAnsi="Arial" w:cs="Arial"/>
          <w:b/>
        </w:rPr>
        <w:t>RFP #CN2013-0</w:t>
      </w:r>
      <w:r w:rsidR="00FB2320">
        <w:rPr>
          <w:rFonts w:ascii="Arial" w:hAnsi="Arial" w:cs="Arial"/>
          <w:b/>
        </w:rPr>
        <w:t>3</w:t>
      </w:r>
    </w:p>
    <w:p w:rsidR="00087FEB" w:rsidRDefault="00087FEB" w:rsidP="00087FEB">
      <w:pPr>
        <w:rPr>
          <w:rFonts w:ascii="Arial" w:hAnsi="Arial" w:cs="Arial"/>
          <w:b/>
        </w:rPr>
      </w:pPr>
    </w:p>
    <w:p w:rsidR="00087FEB" w:rsidRDefault="00087FEB" w:rsidP="00087FEB">
      <w:pPr>
        <w:rPr>
          <w:rFonts w:ascii="Arial" w:hAnsi="Arial" w:cs="Arial"/>
          <w:b/>
          <w:u w:val="single"/>
        </w:rPr>
      </w:pPr>
      <w:r w:rsidRPr="00087FEB">
        <w:rPr>
          <w:rFonts w:ascii="Arial" w:hAnsi="Arial" w:cs="Arial"/>
          <w:b/>
          <w:u w:val="single"/>
        </w:rPr>
        <w:t>Questions and Answers</w:t>
      </w:r>
    </w:p>
    <w:p w:rsidR="00A528AD" w:rsidRDefault="00A528AD" w:rsidP="00087FEB">
      <w:pPr>
        <w:rPr>
          <w:rFonts w:ascii="Arial" w:hAnsi="Arial" w:cs="Arial"/>
          <w:b/>
          <w:u w:val="single"/>
        </w:rPr>
      </w:pPr>
    </w:p>
    <w:p w:rsidR="00087FEB" w:rsidRDefault="00E875FC" w:rsidP="000A7C5E">
      <w:pPr>
        <w:spacing w:line="360" w:lineRule="auto"/>
        <w:rPr>
          <w:rFonts w:ascii="Arial" w:hAnsi="Arial" w:cs="Arial"/>
          <w:b/>
          <w:u w:val="single"/>
        </w:rPr>
      </w:pPr>
      <w:hyperlink r:id="rId8" w:history="1">
        <w:r w:rsidR="00FB2320" w:rsidRPr="008B78F8">
          <w:rPr>
            <w:rStyle w:val="Hyperlink"/>
            <w:rFonts w:cs="Arial"/>
            <w:sz w:val="22"/>
            <w:szCs w:val="22"/>
          </w:rPr>
          <w:t>http://www.childnet.us/portal/request-for-proposals/CN2013-03</w:t>
        </w:r>
      </w:hyperlink>
    </w:p>
    <w:p w:rsidR="00E84193" w:rsidRDefault="00087FEB" w:rsidP="00E84193">
      <w:pPr>
        <w:spacing w:line="360" w:lineRule="auto"/>
      </w:pPr>
      <w:r>
        <w:rPr>
          <w:color w:val="1F497D"/>
        </w:rPr>
        <w:t> </w:t>
      </w:r>
    </w:p>
    <w:p w:rsidR="00E84193" w:rsidRDefault="00E84193" w:rsidP="00C15B89">
      <w:pPr>
        <w:pStyle w:val="ListParagraph"/>
        <w:tabs>
          <w:tab w:val="left" w:pos="630"/>
        </w:tabs>
        <w:spacing w:line="360" w:lineRule="auto"/>
        <w:ind w:left="630" w:hanging="270"/>
        <w:rPr>
          <w:rFonts w:ascii="Arial" w:hAnsi="Arial" w:cs="Arial"/>
          <w:sz w:val="18"/>
          <w:szCs w:val="18"/>
        </w:rPr>
      </w:pPr>
      <w:r>
        <w:rPr>
          <w:rFonts w:ascii="Arial" w:hAnsi="Arial" w:cs="Arial"/>
          <w:sz w:val="18"/>
          <w:szCs w:val="18"/>
        </w:rPr>
        <w:t xml:space="preserve">Q. </w:t>
      </w:r>
      <w:r w:rsidR="00FB2320">
        <w:rPr>
          <w:rFonts w:ascii="Arial" w:hAnsi="Arial" w:cs="Arial"/>
          <w:sz w:val="18"/>
          <w:szCs w:val="18"/>
        </w:rPr>
        <w:t>For the statistics given on page 4, can you clarify the number of male and female teenagers to whom placements were unavailable during the timeframe used? Or, can you explain the general trend in the percentage of girls in need of placement compared to the number of boys?</w:t>
      </w:r>
    </w:p>
    <w:p w:rsidR="00ED7CDE" w:rsidRDefault="00E84193" w:rsidP="00E84193">
      <w:pPr>
        <w:pStyle w:val="ListParagraph"/>
        <w:spacing w:line="360" w:lineRule="auto"/>
        <w:ind w:hanging="360"/>
      </w:pPr>
      <w:r w:rsidRPr="00ED7CDE">
        <w:rPr>
          <w:rFonts w:ascii="Arial" w:hAnsi="Arial" w:cs="Arial"/>
          <w:sz w:val="18"/>
          <w:szCs w:val="18"/>
        </w:rPr>
        <w:t>A.</w:t>
      </w:r>
      <w:r>
        <w:rPr>
          <w:rFonts w:ascii="Arial" w:hAnsi="Arial" w:cs="Arial"/>
          <w:sz w:val="18"/>
          <w:szCs w:val="18"/>
        </w:rPr>
        <w:t> </w:t>
      </w:r>
      <w:r w:rsidR="00ED7CDE">
        <w:rPr>
          <w:rFonts w:ascii="Arial" w:hAnsi="Arial" w:cs="Arial"/>
          <w:sz w:val="18"/>
          <w:szCs w:val="18"/>
        </w:rPr>
        <w:t xml:space="preserve">The chart below provides </w:t>
      </w:r>
      <w:r w:rsidR="00667D7F">
        <w:rPr>
          <w:rFonts w:ascii="Arial" w:hAnsi="Arial" w:cs="Arial"/>
          <w:sz w:val="18"/>
          <w:szCs w:val="18"/>
        </w:rPr>
        <w:t xml:space="preserve">both the number and percentage of boys and girls in need of placement over the past three years. </w:t>
      </w:r>
    </w:p>
    <w:tbl>
      <w:tblPr>
        <w:tblW w:w="8306" w:type="dxa"/>
        <w:tblInd w:w="757" w:type="dxa"/>
        <w:tblCellMar>
          <w:left w:w="0" w:type="dxa"/>
          <w:right w:w="0" w:type="dxa"/>
        </w:tblCellMar>
        <w:tblLook w:val="04A0" w:firstRow="1" w:lastRow="0" w:firstColumn="1" w:lastColumn="0" w:noHBand="0" w:noVBand="1"/>
      </w:tblPr>
      <w:tblGrid>
        <w:gridCol w:w="1094"/>
        <w:gridCol w:w="718"/>
        <w:gridCol w:w="719"/>
        <w:gridCol w:w="719"/>
        <w:gridCol w:w="721"/>
        <w:gridCol w:w="721"/>
        <w:gridCol w:w="721"/>
        <w:gridCol w:w="721"/>
        <w:gridCol w:w="732"/>
        <w:gridCol w:w="719"/>
        <w:gridCol w:w="721"/>
      </w:tblGrid>
      <w:tr w:rsidR="00ED7CDE" w:rsidRPr="00ED7CDE" w:rsidTr="00ED7CDE">
        <w:trPr>
          <w:cantSplit/>
          <w:trHeight w:val="377"/>
        </w:trPr>
        <w:tc>
          <w:tcPr>
            <w:tcW w:w="1094"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ED7CDE" w:rsidRPr="00ED7CDE" w:rsidRDefault="00ED7CDE" w:rsidP="00ED7CDE">
            <w:pPr>
              <w:ind w:left="-126" w:right="-126"/>
              <w:jc w:val="center"/>
              <w:rPr>
                <w:rFonts w:ascii="Arial" w:eastAsia="Calibri" w:hAnsi="Arial" w:cs="Arial"/>
                <w:b/>
                <w:bCs/>
                <w:color w:val="000000"/>
                <w:sz w:val="20"/>
                <w:szCs w:val="20"/>
              </w:rPr>
            </w:pPr>
            <w:r w:rsidRPr="00ED7CDE">
              <w:rPr>
                <w:rFonts w:ascii="Arial" w:eastAsia="Calibri" w:hAnsi="Arial" w:cs="Arial"/>
                <w:b/>
                <w:bCs/>
                <w:color w:val="000000"/>
                <w:sz w:val="20"/>
                <w:szCs w:val="20"/>
              </w:rPr>
              <w:t>Gender</w:t>
            </w:r>
          </w:p>
        </w:tc>
        <w:tc>
          <w:tcPr>
            <w:tcW w:w="14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20"/>
                <w:szCs w:val="20"/>
              </w:rPr>
            </w:pPr>
            <w:r w:rsidRPr="00ED7CDE">
              <w:rPr>
                <w:rFonts w:ascii="Arial" w:eastAsia="Calibri" w:hAnsi="Arial" w:cs="Arial"/>
                <w:sz w:val="20"/>
                <w:szCs w:val="20"/>
              </w:rPr>
              <w:t>FY 10/11</w:t>
            </w:r>
          </w:p>
        </w:tc>
        <w:tc>
          <w:tcPr>
            <w:tcW w:w="14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20"/>
                <w:szCs w:val="20"/>
              </w:rPr>
            </w:pPr>
            <w:r w:rsidRPr="00ED7CDE">
              <w:rPr>
                <w:rFonts w:ascii="Arial" w:eastAsia="Calibri" w:hAnsi="Arial" w:cs="Arial"/>
                <w:sz w:val="20"/>
                <w:szCs w:val="20"/>
              </w:rPr>
              <w:t>FY 11/12</w:t>
            </w:r>
          </w:p>
        </w:tc>
        <w:tc>
          <w:tcPr>
            <w:tcW w:w="144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20"/>
                <w:szCs w:val="20"/>
              </w:rPr>
            </w:pPr>
            <w:r w:rsidRPr="00ED7CDE">
              <w:rPr>
                <w:rFonts w:ascii="Arial" w:eastAsia="Calibri" w:hAnsi="Arial" w:cs="Arial"/>
                <w:sz w:val="20"/>
                <w:szCs w:val="20"/>
              </w:rPr>
              <w:t>FY 12/13</w:t>
            </w:r>
          </w:p>
        </w:tc>
        <w:tc>
          <w:tcPr>
            <w:tcW w:w="145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20"/>
                <w:szCs w:val="20"/>
              </w:rPr>
            </w:pPr>
            <w:r w:rsidRPr="00ED7CDE">
              <w:rPr>
                <w:rFonts w:ascii="Arial" w:eastAsia="Calibri" w:hAnsi="Arial" w:cs="Arial"/>
                <w:sz w:val="20"/>
                <w:szCs w:val="20"/>
              </w:rPr>
              <w:t>FY 13/14-Q1</w:t>
            </w:r>
          </w:p>
        </w:tc>
        <w:tc>
          <w:tcPr>
            <w:tcW w:w="14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20"/>
                <w:szCs w:val="20"/>
              </w:rPr>
            </w:pPr>
            <w:r w:rsidRPr="00ED7CDE">
              <w:rPr>
                <w:rFonts w:ascii="Arial" w:eastAsia="Calibri" w:hAnsi="Arial" w:cs="Arial"/>
                <w:sz w:val="20"/>
                <w:szCs w:val="20"/>
              </w:rPr>
              <w:t>FY 13/14-Q2</w:t>
            </w:r>
          </w:p>
        </w:tc>
      </w:tr>
      <w:tr w:rsidR="00ED7CDE" w:rsidRPr="00ED7CDE" w:rsidTr="00ED7CDE">
        <w:trPr>
          <w:cantSplit/>
          <w:trHeight w:val="377"/>
        </w:trPr>
        <w:tc>
          <w:tcPr>
            <w:tcW w:w="0" w:type="auto"/>
            <w:vMerge/>
            <w:tcBorders>
              <w:top w:val="single" w:sz="8" w:space="0" w:color="auto"/>
              <w:left w:val="single" w:sz="8" w:space="0" w:color="auto"/>
              <w:bottom w:val="single" w:sz="8" w:space="0" w:color="auto"/>
              <w:right w:val="single" w:sz="8" w:space="0" w:color="auto"/>
            </w:tcBorders>
            <w:vAlign w:val="center"/>
            <w:hideMark/>
          </w:tcPr>
          <w:p w:rsidR="00ED7CDE" w:rsidRPr="00ED7CDE" w:rsidRDefault="00ED7CDE" w:rsidP="00ED7CDE">
            <w:pPr>
              <w:rPr>
                <w:rFonts w:ascii="Arial" w:eastAsia="Calibri" w:hAnsi="Arial" w:cs="Arial"/>
                <w:b/>
                <w:bCs/>
                <w:color w:val="000000"/>
                <w:sz w:val="20"/>
                <w:szCs w:val="20"/>
              </w:rPr>
            </w:pPr>
          </w:p>
        </w:tc>
        <w:tc>
          <w:tcPr>
            <w:tcW w:w="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 xml:space="preserve"># </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 xml:space="preserve"># </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 xml:space="preserve"># </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 xml:space="preserve"># </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 xml:space="preserve"># </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8"/>
                <w:szCs w:val="18"/>
              </w:rPr>
            </w:pPr>
            <w:r w:rsidRPr="00ED7CDE">
              <w:rPr>
                <w:rFonts w:ascii="Arial" w:eastAsia="Calibri" w:hAnsi="Arial" w:cs="Arial"/>
                <w:sz w:val="18"/>
                <w:szCs w:val="18"/>
              </w:rPr>
              <w:t>%</w:t>
            </w:r>
          </w:p>
        </w:tc>
      </w:tr>
      <w:tr w:rsidR="00ED7CDE" w:rsidRPr="00ED7CDE" w:rsidTr="00ED7CDE">
        <w:trPr>
          <w:cantSplit/>
          <w:trHeight w:val="386"/>
        </w:trPr>
        <w:tc>
          <w:tcPr>
            <w:tcW w:w="1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6" w:right="-126"/>
              <w:jc w:val="center"/>
              <w:rPr>
                <w:rFonts w:ascii="Arial" w:eastAsia="Calibri" w:hAnsi="Arial" w:cs="Arial"/>
                <w:sz w:val="20"/>
                <w:szCs w:val="20"/>
              </w:rPr>
            </w:pPr>
            <w:r w:rsidRPr="00ED7CDE">
              <w:rPr>
                <w:rFonts w:ascii="Arial" w:eastAsia="Calibri" w:hAnsi="Arial" w:cs="Arial"/>
                <w:sz w:val="20"/>
                <w:szCs w:val="20"/>
              </w:rPr>
              <w:t>Male</w:t>
            </w:r>
          </w:p>
        </w:tc>
        <w:tc>
          <w:tcPr>
            <w:tcW w:w="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6"/>
                <w:szCs w:val="16"/>
              </w:rPr>
            </w:pPr>
            <w:r w:rsidRPr="00ED7CDE">
              <w:rPr>
                <w:rFonts w:ascii="Arial" w:eastAsia="Calibri" w:hAnsi="Arial" w:cs="Arial"/>
                <w:sz w:val="16"/>
                <w:szCs w:val="16"/>
              </w:rPr>
              <w:t>565</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8" w:right="-108" w:hanging="108"/>
              <w:jc w:val="center"/>
              <w:rPr>
                <w:rFonts w:ascii="Arial" w:eastAsia="Calibri" w:hAnsi="Arial" w:cs="Arial"/>
                <w:sz w:val="16"/>
                <w:szCs w:val="16"/>
              </w:rPr>
            </w:pPr>
            <w:r w:rsidRPr="00ED7CDE">
              <w:rPr>
                <w:rFonts w:ascii="Arial" w:eastAsia="Calibri" w:hAnsi="Arial" w:cs="Arial"/>
                <w:sz w:val="16"/>
                <w:szCs w:val="16"/>
              </w:rPr>
              <w:t>50.58%</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4" w:right="-92"/>
              <w:jc w:val="center"/>
              <w:rPr>
                <w:rFonts w:ascii="Arial" w:eastAsia="Calibri" w:hAnsi="Arial" w:cs="Arial"/>
                <w:sz w:val="16"/>
                <w:szCs w:val="16"/>
              </w:rPr>
            </w:pPr>
            <w:r w:rsidRPr="00ED7CDE">
              <w:rPr>
                <w:rFonts w:ascii="Arial" w:eastAsia="Calibri" w:hAnsi="Arial" w:cs="Arial"/>
                <w:sz w:val="16"/>
                <w:szCs w:val="16"/>
              </w:rPr>
              <w:t>555</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4" w:right="-92"/>
              <w:jc w:val="center"/>
              <w:rPr>
                <w:rFonts w:ascii="Arial" w:eastAsia="Calibri" w:hAnsi="Arial" w:cs="Arial"/>
                <w:sz w:val="16"/>
                <w:szCs w:val="16"/>
              </w:rPr>
            </w:pPr>
            <w:r w:rsidRPr="00ED7CDE">
              <w:rPr>
                <w:rFonts w:ascii="Arial" w:eastAsia="Calibri" w:hAnsi="Arial" w:cs="Arial"/>
                <w:sz w:val="16"/>
                <w:szCs w:val="16"/>
              </w:rPr>
              <w:t>49.03%</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15" w:right="115"/>
              <w:jc w:val="center"/>
              <w:rPr>
                <w:rFonts w:ascii="Arial" w:eastAsia="Calibri" w:hAnsi="Arial" w:cs="Arial"/>
                <w:sz w:val="16"/>
                <w:szCs w:val="16"/>
              </w:rPr>
            </w:pPr>
            <w:r w:rsidRPr="00ED7CDE">
              <w:rPr>
                <w:rFonts w:ascii="Arial" w:eastAsia="Calibri" w:hAnsi="Arial" w:cs="Arial"/>
                <w:sz w:val="16"/>
                <w:szCs w:val="16"/>
              </w:rPr>
              <w:t>709</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05" w:right="-72"/>
              <w:jc w:val="center"/>
              <w:rPr>
                <w:rFonts w:ascii="Arial" w:eastAsia="Calibri" w:hAnsi="Arial" w:cs="Arial"/>
                <w:sz w:val="16"/>
                <w:szCs w:val="16"/>
              </w:rPr>
            </w:pPr>
            <w:r w:rsidRPr="00ED7CDE">
              <w:rPr>
                <w:rFonts w:ascii="Arial" w:eastAsia="Calibri" w:hAnsi="Arial" w:cs="Arial"/>
                <w:sz w:val="16"/>
                <w:szCs w:val="16"/>
              </w:rPr>
              <w:t>51.56%</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15" w:right="115"/>
              <w:jc w:val="center"/>
              <w:rPr>
                <w:rFonts w:ascii="Arial" w:eastAsia="Calibri" w:hAnsi="Arial" w:cs="Arial"/>
                <w:sz w:val="16"/>
                <w:szCs w:val="16"/>
              </w:rPr>
            </w:pPr>
            <w:r w:rsidRPr="00ED7CDE">
              <w:rPr>
                <w:rFonts w:ascii="Arial" w:eastAsia="Calibri" w:hAnsi="Arial" w:cs="Arial"/>
                <w:sz w:val="16"/>
                <w:szCs w:val="16"/>
              </w:rPr>
              <w:t>190</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47"/>
              <w:jc w:val="center"/>
              <w:rPr>
                <w:rFonts w:ascii="Arial" w:eastAsia="Calibri" w:hAnsi="Arial" w:cs="Arial"/>
                <w:sz w:val="16"/>
                <w:szCs w:val="16"/>
              </w:rPr>
            </w:pPr>
            <w:r w:rsidRPr="00ED7CDE">
              <w:rPr>
                <w:rFonts w:ascii="Arial" w:eastAsia="Calibri" w:hAnsi="Arial" w:cs="Arial"/>
                <w:sz w:val="16"/>
                <w:szCs w:val="16"/>
              </w:rPr>
              <w:t>51.35%</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right="-96"/>
              <w:jc w:val="center"/>
              <w:rPr>
                <w:rFonts w:ascii="Arial" w:eastAsia="Calibri" w:hAnsi="Arial" w:cs="Arial"/>
                <w:b/>
                <w:bCs/>
                <w:sz w:val="16"/>
                <w:szCs w:val="16"/>
              </w:rPr>
            </w:pPr>
            <w:r w:rsidRPr="00ED7CDE">
              <w:rPr>
                <w:rFonts w:ascii="Arial" w:eastAsia="Calibri" w:hAnsi="Arial" w:cs="Arial"/>
                <w:b/>
                <w:bCs/>
                <w:sz w:val="16"/>
                <w:szCs w:val="16"/>
              </w:rPr>
              <w:t>183</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right="-96"/>
              <w:jc w:val="center"/>
              <w:rPr>
                <w:rFonts w:ascii="Arial" w:eastAsia="Calibri" w:hAnsi="Arial" w:cs="Arial"/>
                <w:b/>
                <w:bCs/>
                <w:sz w:val="16"/>
                <w:szCs w:val="16"/>
              </w:rPr>
            </w:pPr>
            <w:r w:rsidRPr="00ED7CDE">
              <w:rPr>
                <w:rFonts w:ascii="Arial" w:eastAsia="Calibri" w:hAnsi="Arial" w:cs="Arial"/>
                <w:b/>
                <w:bCs/>
                <w:sz w:val="16"/>
                <w:szCs w:val="16"/>
              </w:rPr>
              <w:t>51.26%</w:t>
            </w:r>
          </w:p>
        </w:tc>
      </w:tr>
      <w:tr w:rsidR="00ED7CDE" w:rsidRPr="00ED7CDE" w:rsidTr="00ED7CDE">
        <w:trPr>
          <w:cantSplit/>
          <w:trHeight w:val="386"/>
        </w:trPr>
        <w:tc>
          <w:tcPr>
            <w:tcW w:w="10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6" w:right="-126"/>
              <w:jc w:val="center"/>
              <w:rPr>
                <w:rFonts w:ascii="Arial" w:eastAsia="Calibri" w:hAnsi="Arial" w:cs="Arial"/>
                <w:sz w:val="20"/>
                <w:szCs w:val="20"/>
              </w:rPr>
            </w:pPr>
            <w:r w:rsidRPr="00ED7CDE">
              <w:rPr>
                <w:rFonts w:ascii="Arial" w:eastAsia="Calibri" w:hAnsi="Arial" w:cs="Arial"/>
                <w:sz w:val="20"/>
                <w:szCs w:val="20"/>
              </w:rPr>
              <w:t>Female</w:t>
            </w:r>
          </w:p>
        </w:tc>
        <w:tc>
          <w:tcPr>
            <w:tcW w:w="7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jc w:val="center"/>
              <w:rPr>
                <w:rFonts w:ascii="Arial" w:eastAsia="Calibri" w:hAnsi="Arial" w:cs="Arial"/>
                <w:sz w:val="16"/>
                <w:szCs w:val="16"/>
              </w:rPr>
            </w:pPr>
            <w:r w:rsidRPr="00ED7CDE">
              <w:rPr>
                <w:rFonts w:ascii="Arial" w:eastAsia="Calibri" w:hAnsi="Arial" w:cs="Arial"/>
                <w:sz w:val="16"/>
                <w:szCs w:val="16"/>
              </w:rPr>
              <w:t>552</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8" w:right="-108" w:hanging="108"/>
              <w:jc w:val="center"/>
              <w:rPr>
                <w:rFonts w:ascii="Arial" w:eastAsia="Calibri" w:hAnsi="Arial" w:cs="Arial"/>
                <w:sz w:val="16"/>
                <w:szCs w:val="16"/>
              </w:rPr>
            </w:pPr>
            <w:r w:rsidRPr="00ED7CDE">
              <w:rPr>
                <w:rFonts w:ascii="Arial" w:eastAsia="Calibri" w:hAnsi="Arial" w:cs="Arial"/>
                <w:sz w:val="16"/>
                <w:szCs w:val="16"/>
              </w:rPr>
              <w:t>49.42%</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4" w:right="-92"/>
              <w:jc w:val="center"/>
              <w:rPr>
                <w:rFonts w:ascii="Arial" w:eastAsia="Calibri" w:hAnsi="Arial" w:cs="Arial"/>
                <w:sz w:val="16"/>
                <w:szCs w:val="16"/>
              </w:rPr>
            </w:pPr>
            <w:r w:rsidRPr="00ED7CDE">
              <w:rPr>
                <w:rFonts w:ascii="Arial" w:eastAsia="Calibri" w:hAnsi="Arial" w:cs="Arial"/>
                <w:sz w:val="16"/>
                <w:szCs w:val="16"/>
              </w:rPr>
              <w:t>577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24" w:right="-92"/>
              <w:jc w:val="center"/>
              <w:rPr>
                <w:rFonts w:ascii="Arial" w:eastAsia="Calibri" w:hAnsi="Arial" w:cs="Arial"/>
                <w:sz w:val="16"/>
                <w:szCs w:val="16"/>
              </w:rPr>
            </w:pPr>
            <w:r w:rsidRPr="00ED7CDE">
              <w:rPr>
                <w:rFonts w:ascii="Arial" w:eastAsia="Calibri" w:hAnsi="Arial" w:cs="Arial"/>
                <w:sz w:val="16"/>
                <w:szCs w:val="16"/>
              </w:rPr>
              <w:t>50.97%</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15" w:right="115"/>
              <w:jc w:val="center"/>
              <w:rPr>
                <w:rFonts w:ascii="Arial" w:eastAsia="Calibri" w:hAnsi="Arial" w:cs="Arial"/>
                <w:sz w:val="16"/>
                <w:szCs w:val="16"/>
              </w:rPr>
            </w:pPr>
            <w:r w:rsidRPr="00ED7CDE">
              <w:rPr>
                <w:rFonts w:ascii="Arial" w:eastAsia="Calibri" w:hAnsi="Arial" w:cs="Arial"/>
                <w:sz w:val="16"/>
                <w:szCs w:val="16"/>
              </w:rPr>
              <w:t>666</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05" w:right="-72"/>
              <w:jc w:val="center"/>
              <w:rPr>
                <w:rFonts w:ascii="Arial" w:eastAsia="Calibri" w:hAnsi="Arial" w:cs="Arial"/>
                <w:sz w:val="16"/>
                <w:szCs w:val="16"/>
              </w:rPr>
            </w:pPr>
            <w:r w:rsidRPr="00ED7CDE">
              <w:rPr>
                <w:rFonts w:ascii="Arial" w:eastAsia="Calibri" w:hAnsi="Arial" w:cs="Arial"/>
                <w:sz w:val="16"/>
                <w:szCs w:val="16"/>
              </w:rPr>
              <w:t>48.44%</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115" w:right="115"/>
              <w:jc w:val="center"/>
              <w:rPr>
                <w:rFonts w:ascii="Arial" w:eastAsia="Calibri" w:hAnsi="Arial" w:cs="Arial"/>
                <w:sz w:val="16"/>
                <w:szCs w:val="16"/>
              </w:rPr>
            </w:pPr>
            <w:r w:rsidRPr="00ED7CDE">
              <w:rPr>
                <w:rFonts w:ascii="Arial" w:eastAsia="Calibri" w:hAnsi="Arial" w:cs="Arial"/>
                <w:sz w:val="16"/>
                <w:szCs w:val="16"/>
              </w:rPr>
              <w:t>180</w:t>
            </w:r>
          </w:p>
        </w:tc>
        <w:tc>
          <w:tcPr>
            <w:tcW w:w="7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left="-47"/>
              <w:jc w:val="center"/>
              <w:rPr>
                <w:rFonts w:ascii="Arial" w:eastAsia="Calibri" w:hAnsi="Arial" w:cs="Arial"/>
                <w:sz w:val="16"/>
                <w:szCs w:val="16"/>
              </w:rPr>
            </w:pPr>
            <w:r w:rsidRPr="00ED7CDE">
              <w:rPr>
                <w:rFonts w:ascii="Arial" w:eastAsia="Calibri" w:hAnsi="Arial" w:cs="Arial"/>
                <w:sz w:val="16"/>
                <w:szCs w:val="16"/>
              </w:rPr>
              <w:t>48.65%</w:t>
            </w:r>
          </w:p>
        </w:tc>
        <w:tc>
          <w:tcPr>
            <w:tcW w:w="7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right="-96"/>
              <w:jc w:val="center"/>
              <w:rPr>
                <w:rFonts w:ascii="Arial" w:eastAsia="Calibri" w:hAnsi="Arial" w:cs="Arial"/>
                <w:b/>
                <w:bCs/>
                <w:sz w:val="16"/>
                <w:szCs w:val="16"/>
              </w:rPr>
            </w:pPr>
            <w:r w:rsidRPr="00ED7CDE">
              <w:rPr>
                <w:rFonts w:ascii="Arial" w:eastAsia="Calibri" w:hAnsi="Arial" w:cs="Arial"/>
                <w:b/>
                <w:bCs/>
                <w:sz w:val="16"/>
                <w:szCs w:val="16"/>
              </w:rPr>
              <w:t>174</w:t>
            </w:r>
          </w:p>
        </w:tc>
        <w:tc>
          <w:tcPr>
            <w:tcW w:w="7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D7CDE" w:rsidRPr="00ED7CDE" w:rsidRDefault="00ED7CDE" w:rsidP="00ED7CDE">
            <w:pPr>
              <w:ind w:right="-96"/>
              <w:jc w:val="center"/>
              <w:rPr>
                <w:rFonts w:ascii="Arial" w:eastAsia="Calibri" w:hAnsi="Arial" w:cs="Arial"/>
                <w:b/>
                <w:bCs/>
                <w:sz w:val="16"/>
                <w:szCs w:val="16"/>
              </w:rPr>
            </w:pPr>
            <w:r w:rsidRPr="00ED7CDE">
              <w:rPr>
                <w:rFonts w:ascii="Arial" w:eastAsia="Calibri" w:hAnsi="Arial" w:cs="Arial"/>
                <w:b/>
                <w:bCs/>
                <w:sz w:val="16"/>
                <w:szCs w:val="16"/>
              </w:rPr>
              <w:t>48.74%</w:t>
            </w:r>
          </w:p>
        </w:tc>
      </w:tr>
    </w:tbl>
    <w:p w:rsidR="00E84193" w:rsidRDefault="00E84193" w:rsidP="00E84193">
      <w:pPr>
        <w:pStyle w:val="ListParagraph"/>
        <w:spacing w:line="360" w:lineRule="auto"/>
        <w:ind w:hanging="360"/>
      </w:pPr>
    </w:p>
    <w:p w:rsidR="00E84193" w:rsidRDefault="00E84193" w:rsidP="00C15B89">
      <w:pPr>
        <w:pStyle w:val="ListParagraph"/>
        <w:spacing w:line="360" w:lineRule="auto"/>
        <w:ind w:left="630" w:hanging="270"/>
      </w:pPr>
      <w:r>
        <w:rPr>
          <w:rFonts w:ascii="Arial" w:hAnsi="Arial" w:cs="Arial"/>
          <w:sz w:val="18"/>
          <w:szCs w:val="18"/>
        </w:rPr>
        <w:t xml:space="preserve">Q. </w:t>
      </w:r>
      <w:r w:rsidR="00FB2320">
        <w:rPr>
          <w:rFonts w:ascii="Arial" w:hAnsi="Arial" w:cs="Arial"/>
          <w:sz w:val="18"/>
          <w:szCs w:val="18"/>
        </w:rPr>
        <w:t>What are the per diem rates ChildNet currently pays for comparable services, in-county or out-of-county? Can you specify the types of services those rates cover?</w:t>
      </w:r>
    </w:p>
    <w:p w:rsidR="00C15B89" w:rsidRDefault="00E84193" w:rsidP="00E13A13">
      <w:pPr>
        <w:pStyle w:val="ListParagraph"/>
        <w:spacing w:line="360" w:lineRule="auto"/>
        <w:ind w:hanging="360"/>
        <w:rPr>
          <w:rFonts w:ascii="Arial" w:hAnsi="Arial" w:cs="Arial"/>
          <w:sz w:val="18"/>
          <w:szCs w:val="18"/>
        </w:rPr>
      </w:pPr>
      <w:r>
        <w:rPr>
          <w:rFonts w:ascii="Arial" w:hAnsi="Arial" w:cs="Arial"/>
          <w:sz w:val="18"/>
          <w:szCs w:val="18"/>
        </w:rPr>
        <w:t xml:space="preserve">A. </w:t>
      </w:r>
      <w:r w:rsidR="00E13A13">
        <w:rPr>
          <w:rFonts w:ascii="Arial" w:hAnsi="Arial" w:cs="Arial"/>
          <w:sz w:val="18"/>
          <w:szCs w:val="18"/>
        </w:rPr>
        <w:t xml:space="preserve">The rates vary by program type and are negotiable based on the proposed programming. </w:t>
      </w:r>
      <w:r w:rsidR="00E875FC" w:rsidRPr="00E875FC">
        <w:rPr>
          <w:rFonts w:ascii="Arial" w:hAnsi="Arial" w:cs="Arial"/>
          <w:sz w:val="18"/>
          <w:szCs w:val="18"/>
        </w:rPr>
        <w:t>The specific rates are not included in this response due to the myriad of factors that determines each program’s rate.</w:t>
      </w:r>
    </w:p>
    <w:p w:rsidR="00C15B89" w:rsidRPr="00FC5F3C" w:rsidRDefault="00E13A13" w:rsidP="00FC5F3C">
      <w:pPr>
        <w:pStyle w:val="ListParagraph"/>
        <w:numPr>
          <w:ilvl w:val="0"/>
          <w:numId w:val="8"/>
        </w:numPr>
        <w:spacing w:line="360" w:lineRule="auto"/>
        <w:jc w:val="both"/>
        <w:rPr>
          <w:rFonts w:ascii="Arial" w:hAnsi="Arial" w:cs="Arial"/>
          <w:sz w:val="18"/>
          <w:szCs w:val="18"/>
        </w:rPr>
      </w:pPr>
      <w:r>
        <w:rPr>
          <w:rFonts w:ascii="Arial" w:hAnsi="Arial" w:cs="Arial"/>
          <w:sz w:val="18"/>
          <w:szCs w:val="18"/>
        </w:rPr>
        <w:t>All</w:t>
      </w:r>
      <w:r w:rsidR="00C15B89" w:rsidRPr="00FC5F3C">
        <w:rPr>
          <w:rFonts w:ascii="Arial" w:hAnsi="Arial" w:cs="Arial"/>
          <w:sz w:val="18"/>
          <w:szCs w:val="18"/>
        </w:rPr>
        <w:t xml:space="preserve"> agencies providing foster care services, at a minimum, provides recruitment, retention, training, emergency respite and support services to foster parents. However, </w:t>
      </w:r>
      <w:r w:rsidR="00FC5F3C" w:rsidRPr="00FC5F3C">
        <w:rPr>
          <w:rFonts w:ascii="Arial" w:hAnsi="Arial" w:cs="Arial"/>
          <w:sz w:val="18"/>
          <w:szCs w:val="18"/>
        </w:rPr>
        <w:t>enh</w:t>
      </w:r>
      <w:bookmarkStart w:id="0" w:name="_GoBack"/>
      <w:bookmarkEnd w:id="0"/>
      <w:r w:rsidR="00FC5F3C" w:rsidRPr="00FC5F3C">
        <w:rPr>
          <w:rFonts w:ascii="Arial" w:hAnsi="Arial" w:cs="Arial"/>
          <w:sz w:val="18"/>
          <w:szCs w:val="18"/>
        </w:rPr>
        <w:t xml:space="preserve">anced </w:t>
      </w:r>
      <w:r w:rsidR="00C15B89" w:rsidRPr="00FC5F3C">
        <w:rPr>
          <w:rFonts w:ascii="Arial" w:hAnsi="Arial" w:cs="Arial"/>
          <w:sz w:val="18"/>
          <w:szCs w:val="18"/>
        </w:rPr>
        <w:t>foster care</w:t>
      </w:r>
      <w:r w:rsidR="00FC5F3C" w:rsidRPr="00FC5F3C">
        <w:rPr>
          <w:rFonts w:ascii="Arial" w:hAnsi="Arial" w:cs="Arial"/>
          <w:sz w:val="18"/>
          <w:szCs w:val="18"/>
        </w:rPr>
        <w:t>, professional foster homes, and foster family group home</w:t>
      </w:r>
      <w:r w:rsidR="00C15B89" w:rsidRPr="00FC5F3C">
        <w:rPr>
          <w:rFonts w:ascii="Arial" w:hAnsi="Arial" w:cs="Arial"/>
          <w:sz w:val="18"/>
          <w:szCs w:val="18"/>
        </w:rPr>
        <w:t xml:space="preserve"> program</w:t>
      </w:r>
      <w:r w:rsidR="00FC5F3C" w:rsidRPr="00FC5F3C">
        <w:rPr>
          <w:rFonts w:ascii="Arial" w:hAnsi="Arial" w:cs="Arial"/>
          <w:sz w:val="18"/>
          <w:szCs w:val="18"/>
        </w:rPr>
        <w:t>s</w:t>
      </w:r>
      <w:r w:rsidR="00C15B89" w:rsidRPr="00FC5F3C">
        <w:rPr>
          <w:rFonts w:ascii="Arial" w:hAnsi="Arial" w:cs="Arial"/>
          <w:sz w:val="18"/>
          <w:szCs w:val="18"/>
        </w:rPr>
        <w:t xml:space="preserve"> </w:t>
      </w:r>
      <w:r w:rsidR="00FC5F3C" w:rsidRPr="00FC5F3C">
        <w:rPr>
          <w:rFonts w:ascii="Arial" w:hAnsi="Arial" w:cs="Arial"/>
          <w:sz w:val="18"/>
          <w:szCs w:val="18"/>
        </w:rPr>
        <w:t>are</w:t>
      </w:r>
      <w:r w:rsidR="00C15B89" w:rsidRPr="00FC5F3C">
        <w:rPr>
          <w:rFonts w:ascii="Arial" w:hAnsi="Arial" w:cs="Arial"/>
          <w:sz w:val="18"/>
          <w:szCs w:val="18"/>
        </w:rPr>
        <w:t xml:space="preserve"> designed</w:t>
      </w:r>
      <w:r w:rsidR="00FC5F3C" w:rsidRPr="00FC5F3C">
        <w:rPr>
          <w:rFonts w:ascii="Arial" w:hAnsi="Arial" w:cs="Arial"/>
          <w:sz w:val="18"/>
          <w:szCs w:val="18"/>
        </w:rPr>
        <w:t xml:space="preserve"> to meet </w:t>
      </w:r>
      <w:r w:rsidR="007A6DCC" w:rsidRPr="00FC5F3C">
        <w:rPr>
          <w:rFonts w:ascii="Arial" w:hAnsi="Arial" w:cs="Arial"/>
          <w:sz w:val="18"/>
          <w:szCs w:val="18"/>
        </w:rPr>
        <w:t xml:space="preserve">specialized </w:t>
      </w:r>
      <w:r w:rsidR="00C15B89" w:rsidRPr="00FC5F3C">
        <w:rPr>
          <w:rFonts w:ascii="Arial" w:hAnsi="Arial" w:cs="Arial"/>
          <w:sz w:val="18"/>
          <w:szCs w:val="18"/>
        </w:rPr>
        <w:t xml:space="preserve">needs of </w:t>
      </w:r>
      <w:r w:rsidR="007A6DCC" w:rsidRPr="00FC5F3C">
        <w:rPr>
          <w:rFonts w:ascii="Arial" w:hAnsi="Arial" w:cs="Arial"/>
          <w:sz w:val="18"/>
          <w:szCs w:val="18"/>
        </w:rPr>
        <w:t>child</w:t>
      </w:r>
      <w:r w:rsidR="00A30759">
        <w:rPr>
          <w:rFonts w:ascii="Arial" w:hAnsi="Arial" w:cs="Arial"/>
          <w:sz w:val="18"/>
          <w:szCs w:val="18"/>
        </w:rPr>
        <w:t>ren</w:t>
      </w:r>
      <w:r w:rsidR="00FC5F3C" w:rsidRPr="00FC5F3C">
        <w:rPr>
          <w:rFonts w:ascii="Arial" w:hAnsi="Arial" w:cs="Arial"/>
          <w:sz w:val="18"/>
          <w:szCs w:val="18"/>
        </w:rPr>
        <w:t xml:space="preserve"> and offer varying services to address areas such as behavioral</w:t>
      </w:r>
      <w:r w:rsidR="00A30759">
        <w:rPr>
          <w:rFonts w:ascii="Arial" w:hAnsi="Arial" w:cs="Arial"/>
          <w:sz w:val="18"/>
          <w:szCs w:val="18"/>
        </w:rPr>
        <w:t xml:space="preserve"> and mental health</w:t>
      </w:r>
      <w:r w:rsidR="00FC5F3C" w:rsidRPr="00FC5F3C">
        <w:rPr>
          <w:rFonts w:ascii="Arial" w:hAnsi="Arial" w:cs="Arial"/>
          <w:sz w:val="18"/>
          <w:szCs w:val="18"/>
        </w:rPr>
        <w:t xml:space="preserve">, </w:t>
      </w:r>
      <w:r w:rsidR="00A30759">
        <w:rPr>
          <w:rFonts w:ascii="Arial" w:hAnsi="Arial" w:cs="Arial"/>
          <w:sz w:val="18"/>
          <w:szCs w:val="18"/>
        </w:rPr>
        <w:t>developmentally delayed</w:t>
      </w:r>
      <w:r w:rsidR="00593CD6">
        <w:rPr>
          <w:rFonts w:ascii="Arial" w:hAnsi="Arial" w:cs="Arial"/>
          <w:sz w:val="18"/>
          <w:szCs w:val="18"/>
        </w:rPr>
        <w:t>, medically needy</w:t>
      </w:r>
      <w:r w:rsidR="00A30759">
        <w:rPr>
          <w:rFonts w:ascii="Arial" w:hAnsi="Arial" w:cs="Arial"/>
          <w:sz w:val="18"/>
          <w:szCs w:val="18"/>
        </w:rPr>
        <w:t xml:space="preserve">, </w:t>
      </w:r>
      <w:r w:rsidR="00FC5F3C" w:rsidRPr="00FC5F3C">
        <w:rPr>
          <w:rFonts w:ascii="Arial" w:hAnsi="Arial" w:cs="Arial"/>
          <w:sz w:val="18"/>
          <w:szCs w:val="18"/>
        </w:rPr>
        <w:t xml:space="preserve">educational deficits, and/or </w:t>
      </w:r>
      <w:r w:rsidR="00A30759">
        <w:rPr>
          <w:rFonts w:ascii="Arial" w:hAnsi="Arial" w:cs="Arial"/>
          <w:sz w:val="18"/>
          <w:szCs w:val="18"/>
        </w:rPr>
        <w:t>delinquency issues.</w:t>
      </w:r>
    </w:p>
    <w:p w:rsidR="007A6DCC" w:rsidRDefault="007A6DCC" w:rsidP="00FC5F3C">
      <w:pPr>
        <w:pStyle w:val="ListParagraph"/>
        <w:numPr>
          <w:ilvl w:val="0"/>
          <w:numId w:val="8"/>
        </w:numPr>
        <w:spacing w:line="360" w:lineRule="auto"/>
        <w:jc w:val="both"/>
        <w:rPr>
          <w:rFonts w:ascii="Arial" w:hAnsi="Arial" w:cs="Arial"/>
          <w:sz w:val="18"/>
          <w:szCs w:val="18"/>
        </w:rPr>
      </w:pPr>
      <w:r w:rsidRPr="00E13A13">
        <w:rPr>
          <w:rFonts w:ascii="Arial" w:hAnsi="Arial" w:cs="Arial"/>
          <w:sz w:val="18"/>
          <w:szCs w:val="18"/>
        </w:rPr>
        <w:t>Teen respite or shelter care</w:t>
      </w:r>
      <w:r w:rsidR="00E13A13">
        <w:rPr>
          <w:rFonts w:ascii="Arial" w:hAnsi="Arial" w:cs="Arial"/>
          <w:sz w:val="18"/>
          <w:szCs w:val="18"/>
        </w:rPr>
        <w:t xml:space="preserve"> programs</w:t>
      </w:r>
      <w:r>
        <w:rPr>
          <w:rFonts w:ascii="Arial" w:hAnsi="Arial" w:cs="Arial"/>
          <w:sz w:val="18"/>
          <w:szCs w:val="18"/>
        </w:rPr>
        <w:t xml:space="preserve"> </w:t>
      </w:r>
      <w:r w:rsidRPr="007A6DCC">
        <w:rPr>
          <w:rFonts w:ascii="Arial" w:hAnsi="Arial" w:cs="Arial"/>
          <w:sz w:val="18"/>
          <w:szCs w:val="18"/>
        </w:rPr>
        <w:t>provide twenty-four hour a day room, board, care and supervision to children</w:t>
      </w:r>
      <w:r>
        <w:rPr>
          <w:rFonts w:ascii="Arial" w:hAnsi="Arial" w:cs="Arial"/>
          <w:sz w:val="18"/>
          <w:szCs w:val="18"/>
        </w:rPr>
        <w:t xml:space="preserve">, </w:t>
      </w:r>
      <w:r w:rsidRPr="007A6DCC">
        <w:rPr>
          <w:rFonts w:ascii="Arial" w:hAnsi="Arial" w:cs="Arial"/>
          <w:sz w:val="18"/>
          <w:szCs w:val="18"/>
        </w:rPr>
        <w:t xml:space="preserve">provide timely intervention and coordination of services to </w:t>
      </w:r>
      <w:r>
        <w:rPr>
          <w:rFonts w:ascii="Arial" w:hAnsi="Arial" w:cs="Arial"/>
          <w:sz w:val="18"/>
          <w:szCs w:val="18"/>
        </w:rPr>
        <w:t>children, and</w:t>
      </w:r>
      <w:r w:rsidRPr="007A6DCC">
        <w:rPr>
          <w:rFonts w:ascii="Arial" w:hAnsi="Arial" w:cs="Arial"/>
          <w:sz w:val="18"/>
          <w:szCs w:val="18"/>
        </w:rPr>
        <w:t xml:space="preserve"> assist ChildNet in locating a more permanent placement for children and siblings in shelter care, either through reunification with family or placement in an alternate setting such as a foster home or group home</w:t>
      </w:r>
      <w:r>
        <w:rPr>
          <w:rFonts w:ascii="Arial" w:hAnsi="Arial" w:cs="Arial"/>
          <w:sz w:val="18"/>
          <w:szCs w:val="18"/>
        </w:rPr>
        <w:t xml:space="preserve">. </w:t>
      </w:r>
    </w:p>
    <w:p w:rsidR="006761A2" w:rsidRDefault="00E13A13" w:rsidP="006761A2">
      <w:pPr>
        <w:pStyle w:val="ListParagraph"/>
        <w:numPr>
          <w:ilvl w:val="0"/>
          <w:numId w:val="8"/>
        </w:numPr>
        <w:spacing w:line="360" w:lineRule="auto"/>
        <w:jc w:val="both"/>
        <w:rPr>
          <w:rFonts w:ascii="Arial" w:hAnsi="Arial" w:cs="Arial"/>
          <w:sz w:val="18"/>
          <w:szCs w:val="18"/>
        </w:rPr>
      </w:pPr>
      <w:r>
        <w:rPr>
          <w:rFonts w:ascii="Arial" w:hAnsi="Arial" w:cs="Arial"/>
          <w:sz w:val="18"/>
          <w:szCs w:val="18"/>
        </w:rPr>
        <w:t xml:space="preserve">Traditional residential group care programs </w:t>
      </w:r>
      <w:r w:rsidR="006761A2">
        <w:rPr>
          <w:rFonts w:ascii="Arial" w:hAnsi="Arial" w:cs="Arial"/>
          <w:sz w:val="18"/>
          <w:szCs w:val="18"/>
        </w:rPr>
        <w:t xml:space="preserve">provide </w:t>
      </w:r>
      <w:r w:rsidR="006761A2" w:rsidRPr="006761A2">
        <w:rPr>
          <w:rFonts w:ascii="Arial" w:hAnsi="Arial" w:cs="Arial"/>
          <w:sz w:val="18"/>
          <w:szCs w:val="18"/>
        </w:rPr>
        <w:t>twenty-four hour a day room, board, care and supervision to children</w:t>
      </w:r>
      <w:r w:rsidR="00B5575E" w:rsidRPr="00B5575E">
        <w:rPr>
          <w:rFonts w:ascii="Arial" w:hAnsi="Arial" w:cs="Arial"/>
          <w:sz w:val="18"/>
          <w:szCs w:val="18"/>
        </w:rPr>
        <w:t xml:space="preserve"> that addresses each child’s physical, social, and emotional needs</w:t>
      </w:r>
      <w:r w:rsidR="00C074D7">
        <w:rPr>
          <w:rFonts w:ascii="Arial" w:hAnsi="Arial" w:cs="Arial"/>
          <w:sz w:val="18"/>
          <w:szCs w:val="18"/>
        </w:rPr>
        <w:t xml:space="preserve"> through timely intervention and coordination of services to prepare the youth for less restrictive placement or family reunification. ChildNet </w:t>
      </w:r>
      <w:r w:rsidR="009D1126">
        <w:rPr>
          <w:rFonts w:ascii="Arial" w:hAnsi="Arial" w:cs="Arial"/>
          <w:sz w:val="18"/>
          <w:szCs w:val="18"/>
        </w:rPr>
        <w:t xml:space="preserve">also </w:t>
      </w:r>
      <w:r w:rsidR="00C074D7">
        <w:rPr>
          <w:rFonts w:ascii="Arial" w:hAnsi="Arial" w:cs="Arial"/>
          <w:sz w:val="18"/>
          <w:szCs w:val="18"/>
        </w:rPr>
        <w:t xml:space="preserve">subcontracts with </w:t>
      </w:r>
      <w:r w:rsidR="009470E5">
        <w:rPr>
          <w:rFonts w:ascii="Arial" w:hAnsi="Arial" w:cs="Arial"/>
          <w:sz w:val="18"/>
          <w:szCs w:val="18"/>
        </w:rPr>
        <w:t>sev</w:t>
      </w:r>
      <w:r w:rsidR="00667D7F">
        <w:rPr>
          <w:rFonts w:ascii="Arial" w:hAnsi="Arial" w:cs="Arial"/>
          <w:sz w:val="18"/>
          <w:szCs w:val="18"/>
        </w:rPr>
        <w:t>eral of its local providers to</w:t>
      </w:r>
      <w:r w:rsidR="00C074D7">
        <w:rPr>
          <w:rFonts w:ascii="Arial" w:hAnsi="Arial" w:cs="Arial"/>
          <w:sz w:val="18"/>
          <w:szCs w:val="18"/>
        </w:rPr>
        <w:t xml:space="preserve"> </w:t>
      </w:r>
      <w:r w:rsidR="009470E5">
        <w:rPr>
          <w:rFonts w:ascii="Arial" w:hAnsi="Arial" w:cs="Arial"/>
          <w:sz w:val="18"/>
          <w:szCs w:val="18"/>
        </w:rPr>
        <w:t>provide</w:t>
      </w:r>
      <w:r w:rsidR="00C074D7">
        <w:rPr>
          <w:rFonts w:ascii="Arial" w:hAnsi="Arial" w:cs="Arial"/>
          <w:sz w:val="18"/>
          <w:szCs w:val="18"/>
        </w:rPr>
        <w:t xml:space="preserve"> residential group care services to children with specialized needs. </w:t>
      </w:r>
      <w:r w:rsidR="009D1126">
        <w:rPr>
          <w:rFonts w:ascii="Arial" w:hAnsi="Arial" w:cs="Arial"/>
          <w:sz w:val="18"/>
          <w:szCs w:val="18"/>
        </w:rPr>
        <w:lastRenderedPageBreak/>
        <w:t>The programming and services for these residential programs is designed to meet the unique needs of children who are exhibiting behaviors, such as but is not limited to, maladaptive behaviors, oppositional and defiant behaviors, and delinquency.</w:t>
      </w:r>
      <w:r w:rsidR="00667D7F">
        <w:rPr>
          <w:rFonts w:ascii="Arial" w:hAnsi="Arial" w:cs="Arial"/>
          <w:sz w:val="18"/>
          <w:szCs w:val="18"/>
        </w:rPr>
        <w:t xml:space="preserve"> Other specialized programming includes pregnant and parenting teens and children with developmental disabilities. </w:t>
      </w:r>
    </w:p>
    <w:p w:rsidR="00E84193" w:rsidRDefault="00E84193" w:rsidP="00737641">
      <w:pPr>
        <w:pStyle w:val="ListParagraph"/>
        <w:spacing w:line="360" w:lineRule="auto"/>
        <w:ind w:left="630" w:hanging="270"/>
      </w:pPr>
      <w:r>
        <w:rPr>
          <w:rFonts w:ascii="Arial" w:hAnsi="Arial" w:cs="Arial"/>
          <w:sz w:val="18"/>
          <w:szCs w:val="18"/>
        </w:rPr>
        <w:t xml:space="preserve">Q. </w:t>
      </w:r>
      <w:r w:rsidR="00FB2320">
        <w:rPr>
          <w:rFonts w:ascii="Arial" w:hAnsi="Arial" w:cs="Arial"/>
          <w:sz w:val="18"/>
          <w:szCs w:val="18"/>
        </w:rPr>
        <w:t>Of the sibling groups, what are the average ranges between siblings? In other words, what are the ages of the youngest and oldest siblings in a sibling group?</w:t>
      </w:r>
    </w:p>
    <w:p w:rsidR="008017A9" w:rsidRDefault="00E84193" w:rsidP="00667D7F">
      <w:pPr>
        <w:ind w:left="634" w:hanging="274"/>
        <w:rPr>
          <w:rFonts w:ascii="Arial" w:hAnsi="Arial" w:cs="Arial"/>
          <w:sz w:val="18"/>
          <w:szCs w:val="18"/>
        </w:rPr>
      </w:pPr>
      <w:r w:rsidRPr="008017A9">
        <w:rPr>
          <w:rFonts w:ascii="Arial" w:hAnsi="Arial" w:cs="Arial"/>
          <w:sz w:val="18"/>
          <w:szCs w:val="18"/>
        </w:rPr>
        <w:t xml:space="preserve">A. </w:t>
      </w:r>
      <w:r w:rsidR="006761A2">
        <w:rPr>
          <w:rFonts w:ascii="Arial" w:hAnsi="Arial" w:cs="Arial"/>
          <w:sz w:val="18"/>
          <w:szCs w:val="18"/>
        </w:rPr>
        <w:t>The chart below reflects the a</w:t>
      </w:r>
      <w:r w:rsidR="006761A2" w:rsidRPr="008017A9">
        <w:rPr>
          <w:rFonts w:ascii="Arial" w:hAnsi="Arial" w:cs="Arial"/>
          <w:sz w:val="18"/>
          <w:szCs w:val="18"/>
        </w:rPr>
        <w:t xml:space="preserve">verage age range for siblings removed </w:t>
      </w:r>
      <w:r w:rsidR="006761A2">
        <w:rPr>
          <w:rFonts w:ascii="Arial" w:hAnsi="Arial" w:cs="Arial"/>
          <w:sz w:val="18"/>
          <w:szCs w:val="18"/>
        </w:rPr>
        <w:t xml:space="preserve">between </w:t>
      </w:r>
      <w:r w:rsidR="00693033">
        <w:rPr>
          <w:rFonts w:ascii="Arial" w:hAnsi="Arial" w:cs="Arial"/>
          <w:sz w:val="18"/>
          <w:szCs w:val="18"/>
        </w:rPr>
        <w:t>October</w:t>
      </w:r>
      <w:r w:rsidR="006761A2">
        <w:rPr>
          <w:rFonts w:ascii="Arial" w:hAnsi="Arial" w:cs="Arial"/>
          <w:sz w:val="18"/>
          <w:szCs w:val="18"/>
        </w:rPr>
        <w:t xml:space="preserve"> and December.</w:t>
      </w:r>
    </w:p>
    <w:p w:rsidR="00667D7F" w:rsidRDefault="00667D7F" w:rsidP="00667D7F">
      <w:pPr>
        <w:ind w:left="634" w:hanging="274"/>
        <w:rPr>
          <w:sz w:val="20"/>
          <w:szCs w:val="20"/>
        </w:rPr>
      </w:pPr>
      <w:r>
        <w:rPr>
          <w:rFonts w:eastAsiaTheme="minorHAnsi"/>
        </w:rPr>
        <w:fldChar w:fldCharType="begin"/>
      </w:r>
      <w:r>
        <w:rPr>
          <w:rFonts w:eastAsiaTheme="minorHAnsi"/>
        </w:rPr>
        <w:instrText xml:space="preserve"> LINK Excel.Sheet.12 "Book1" "Sheet1!R7C5:R8C8" \a \f 4 \h </w:instrText>
      </w:r>
      <w:r w:rsidR="00693033">
        <w:rPr>
          <w:rFonts w:eastAsiaTheme="minorHAnsi"/>
        </w:rPr>
        <w:instrText xml:space="preserve"> \* MERGEFORMAT </w:instrText>
      </w:r>
      <w:r>
        <w:rPr>
          <w:rFonts w:eastAsiaTheme="minorHAnsi"/>
        </w:rPr>
        <w:fldChar w:fldCharType="separate"/>
      </w:r>
    </w:p>
    <w:tbl>
      <w:tblPr>
        <w:tblW w:w="6452" w:type="dxa"/>
        <w:tblInd w:w="1008" w:type="dxa"/>
        <w:tblLook w:val="04A0" w:firstRow="1" w:lastRow="0" w:firstColumn="1" w:lastColumn="0" w:noHBand="0" w:noVBand="1"/>
      </w:tblPr>
      <w:tblGrid>
        <w:gridCol w:w="1892"/>
        <w:gridCol w:w="1940"/>
        <w:gridCol w:w="1320"/>
        <w:gridCol w:w="1300"/>
      </w:tblGrid>
      <w:tr w:rsidR="00667D7F" w:rsidRPr="00667D7F" w:rsidTr="00693033">
        <w:trPr>
          <w:trHeight w:val="315"/>
        </w:trPr>
        <w:tc>
          <w:tcPr>
            <w:tcW w:w="1892" w:type="dxa"/>
            <w:tcBorders>
              <w:top w:val="nil"/>
              <w:left w:val="nil"/>
              <w:bottom w:val="nil"/>
              <w:right w:val="nil"/>
            </w:tcBorders>
            <w:shd w:val="clear" w:color="auto" w:fill="auto"/>
            <w:noWrap/>
            <w:vAlign w:val="bottom"/>
            <w:hideMark/>
          </w:tcPr>
          <w:p w:rsidR="00667D7F" w:rsidRPr="00667D7F" w:rsidRDefault="00667D7F" w:rsidP="00667D7F">
            <w:pPr>
              <w:rPr>
                <w:color w:val="000000"/>
                <w:sz w:val="20"/>
                <w:szCs w:val="20"/>
              </w:rPr>
            </w:pP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Oct. 13</w:t>
            </w:r>
          </w:p>
        </w:tc>
        <w:tc>
          <w:tcPr>
            <w:tcW w:w="1320" w:type="dxa"/>
            <w:tcBorders>
              <w:top w:val="single" w:sz="8" w:space="0" w:color="auto"/>
              <w:left w:val="nil"/>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Nov. 13</w:t>
            </w:r>
          </w:p>
        </w:tc>
        <w:tc>
          <w:tcPr>
            <w:tcW w:w="1300" w:type="dxa"/>
            <w:tcBorders>
              <w:top w:val="single" w:sz="8" w:space="0" w:color="auto"/>
              <w:left w:val="nil"/>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Dec. 13</w:t>
            </w:r>
          </w:p>
        </w:tc>
      </w:tr>
      <w:tr w:rsidR="00667D7F" w:rsidRPr="00667D7F" w:rsidTr="00693033">
        <w:trPr>
          <w:trHeight w:val="915"/>
        </w:trPr>
        <w:tc>
          <w:tcPr>
            <w:tcW w:w="189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67D7F" w:rsidRPr="00667D7F" w:rsidRDefault="00667D7F" w:rsidP="00667D7F">
            <w:pPr>
              <w:rPr>
                <w:rFonts w:ascii="Calibri" w:hAnsi="Calibri" w:cs="Calibri"/>
                <w:b/>
                <w:bCs/>
                <w:color w:val="000000"/>
                <w:sz w:val="22"/>
                <w:szCs w:val="22"/>
              </w:rPr>
            </w:pPr>
            <w:r w:rsidRPr="00667D7F">
              <w:rPr>
                <w:rFonts w:ascii="Calibri" w:hAnsi="Calibri" w:cs="Calibri"/>
                <w:b/>
                <w:bCs/>
                <w:color w:val="000000"/>
                <w:sz w:val="22"/>
                <w:szCs w:val="22"/>
              </w:rPr>
              <w:t>Age Range for siblings removed</w:t>
            </w:r>
          </w:p>
        </w:tc>
        <w:tc>
          <w:tcPr>
            <w:tcW w:w="1940" w:type="dxa"/>
            <w:tcBorders>
              <w:top w:val="nil"/>
              <w:left w:val="nil"/>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0 – 16.75</w:t>
            </w:r>
          </w:p>
        </w:tc>
        <w:tc>
          <w:tcPr>
            <w:tcW w:w="1320" w:type="dxa"/>
            <w:tcBorders>
              <w:top w:val="nil"/>
              <w:left w:val="nil"/>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0 – 17.19</w:t>
            </w:r>
          </w:p>
        </w:tc>
        <w:tc>
          <w:tcPr>
            <w:tcW w:w="1300" w:type="dxa"/>
            <w:tcBorders>
              <w:top w:val="nil"/>
              <w:left w:val="nil"/>
              <w:bottom w:val="single" w:sz="8" w:space="0" w:color="auto"/>
              <w:right w:val="single" w:sz="8" w:space="0" w:color="auto"/>
            </w:tcBorders>
            <w:shd w:val="clear" w:color="auto" w:fill="auto"/>
            <w:noWrap/>
            <w:vAlign w:val="center"/>
            <w:hideMark/>
          </w:tcPr>
          <w:p w:rsidR="00667D7F" w:rsidRPr="00667D7F" w:rsidRDefault="00667D7F" w:rsidP="00667D7F">
            <w:pPr>
              <w:jc w:val="center"/>
              <w:rPr>
                <w:rFonts w:ascii="Calibri" w:hAnsi="Calibri" w:cs="Calibri"/>
                <w:b/>
                <w:bCs/>
                <w:color w:val="000000"/>
                <w:sz w:val="22"/>
                <w:szCs w:val="22"/>
              </w:rPr>
            </w:pPr>
            <w:r w:rsidRPr="00667D7F">
              <w:rPr>
                <w:rFonts w:ascii="Calibri" w:hAnsi="Calibri" w:cs="Calibri"/>
                <w:b/>
                <w:bCs/>
                <w:color w:val="000000"/>
                <w:sz w:val="22"/>
                <w:szCs w:val="22"/>
              </w:rPr>
              <w:t>0 – 17.70</w:t>
            </w:r>
          </w:p>
        </w:tc>
      </w:tr>
    </w:tbl>
    <w:p w:rsidR="00667D7F" w:rsidRDefault="00667D7F" w:rsidP="00667D7F">
      <w:pPr>
        <w:ind w:left="634" w:hanging="274"/>
        <w:rPr>
          <w:rFonts w:ascii="Arial" w:eastAsiaTheme="minorHAnsi" w:hAnsi="Arial" w:cs="Arial"/>
          <w:sz w:val="18"/>
          <w:szCs w:val="18"/>
        </w:rPr>
      </w:pPr>
      <w:r>
        <w:rPr>
          <w:rFonts w:ascii="Arial" w:eastAsiaTheme="minorHAnsi" w:hAnsi="Arial" w:cs="Arial"/>
          <w:sz w:val="18"/>
          <w:szCs w:val="18"/>
        </w:rPr>
        <w:fldChar w:fldCharType="end"/>
      </w:r>
    </w:p>
    <w:p w:rsidR="00E84193" w:rsidRDefault="00E84193" w:rsidP="00693033">
      <w:pPr>
        <w:pStyle w:val="ListParagraph"/>
        <w:ind w:hanging="360"/>
      </w:pPr>
      <w:r>
        <w:rPr>
          <w:rFonts w:ascii="Arial" w:hAnsi="Arial" w:cs="Arial"/>
          <w:sz w:val="18"/>
          <w:szCs w:val="18"/>
        </w:rPr>
        <w:t> </w:t>
      </w:r>
    </w:p>
    <w:p w:rsidR="008017A9" w:rsidRDefault="00E84193" w:rsidP="00E84193">
      <w:pPr>
        <w:pStyle w:val="ListParagraph"/>
        <w:spacing w:line="360" w:lineRule="auto"/>
        <w:ind w:hanging="360"/>
      </w:pPr>
      <w:r>
        <w:rPr>
          <w:rFonts w:ascii="Arial" w:hAnsi="Arial" w:cs="Arial"/>
          <w:sz w:val="18"/>
          <w:szCs w:val="18"/>
        </w:rPr>
        <w:t xml:space="preserve">Q.  </w:t>
      </w:r>
      <w:r w:rsidR="00FB2320">
        <w:rPr>
          <w:rFonts w:ascii="Arial" w:hAnsi="Arial" w:cs="Arial"/>
          <w:sz w:val="18"/>
          <w:szCs w:val="18"/>
        </w:rPr>
        <w:t xml:space="preserve">What </w:t>
      </w:r>
      <w:proofErr w:type="gramStart"/>
      <w:r w:rsidR="00FB2320">
        <w:rPr>
          <w:rFonts w:ascii="Arial" w:hAnsi="Arial" w:cs="Arial"/>
          <w:sz w:val="18"/>
          <w:szCs w:val="18"/>
        </w:rPr>
        <w:t>are the average number</w:t>
      </w:r>
      <w:proofErr w:type="gramEnd"/>
      <w:r w:rsidR="00FB2320">
        <w:rPr>
          <w:rFonts w:ascii="Arial" w:hAnsi="Arial" w:cs="Arial"/>
          <w:sz w:val="18"/>
          <w:szCs w:val="18"/>
        </w:rPr>
        <w:t xml:space="preserve"> of siblings in need of placement together? What is the range?</w:t>
      </w:r>
    </w:p>
    <w:p w:rsidR="00693033" w:rsidRDefault="008017A9" w:rsidP="00693033">
      <w:pPr>
        <w:ind w:left="634" w:hanging="274"/>
      </w:pPr>
      <w:r w:rsidRPr="008017A9">
        <w:rPr>
          <w:rFonts w:ascii="Arial" w:hAnsi="Arial" w:cs="Arial"/>
          <w:sz w:val="18"/>
          <w:szCs w:val="18"/>
        </w:rPr>
        <w:t xml:space="preserve">A. </w:t>
      </w:r>
      <w:r>
        <w:rPr>
          <w:rFonts w:ascii="Arial" w:hAnsi="Arial" w:cs="Arial"/>
          <w:sz w:val="18"/>
          <w:szCs w:val="18"/>
        </w:rPr>
        <w:t xml:space="preserve"> </w:t>
      </w:r>
      <w:r w:rsidR="006761A2" w:rsidRPr="006761A2">
        <w:rPr>
          <w:rFonts w:ascii="Arial" w:hAnsi="Arial" w:cs="Arial"/>
          <w:sz w:val="18"/>
          <w:szCs w:val="18"/>
        </w:rPr>
        <w:t xml:space="preserve">The </w:t>
      </w:r>
      <w:r w:rsidR="00693033">
        <w:rPr>
          <w:rFonts w:ascii="Arial" w:hAnsi="Arial" w:cs="Arial"/>
          <w:sz w:val="18"/>
          <w:szCs w:val="18"/>
        </w:rPr>
        <w:t xml:space="preserve">first </w:t>
      </w:r>
      <w:r w:rsidR="006761A2" w:rsidRPr="006761A2">
        <w:rPr>
          <w:rFonts w:ascii="Arial" w:hAnsi="Arial" w:cs="Arial"/>
          <w:sz w:val="18"/>
          <w:szCs w:val="18"/>
        </w:rPr>
        <w:t xml:space="preserve">chart below reflects the average number of siblings in need of placements between </w:t>
      </w:r>
      <w:r w:rsidR="00693033">
        <w:rPr>
          <w:rFonts w:ascii="Arial" w:hAnsi="Arial" w:cs="Arial"/>
          <w:sz w:val="18"/>
          <w:szCs w:val="18"/>
        </w:rPr>
        <w:t>October</w:t>
      </w:r>
      <w:r w:rsidR="006761A2" w:rsidRPr="006761A2">
        <w:rPr>
          <w:rFonts w:ascii="Arial" w:hAnsi="Arial" w:cs="Arial"/>
          <w:sz w:val="18"/>
          <w:szCs w:val="18"/>
        </w:rPr>
        <w:t xml:space="preserve"> and December.</w:t>
      </w:r>
      <w:r w:rsidR="00693033">
        <w:rPr>
          <w:rFonts w:ascii="Arial" w:hAnsi="Arial" w:cs="Arial"/>
          <w:sz w:val="18"/>
          <w:szCs w:val="18"/>
        </w:rPr>
        <w:t xml:space="preserve"> The second chart reflects the average number of siblings in need of placement during the same time period. </w:t>
      </w:r>
    </w:p>
    <w:tbl>
      <w:tblPr>
        <w:tblpPr w:leftFromText="180" w:rightFromText="180" w:vertAnchor="text" w:horzAnchor="margin" w:tblpXSpec="center" w:tblpY="224"/>
        <w:tblW w:w="7234" w:type="dxa"/>
        <w:tblLook w:val="04A0" w:firstRow="1" w:lastRow="0" w:firstColumn="1" w:lastColumn="0" w:noHBand="0" w:noVBand="1"/>
      </w:tblPr>
      <w:tblGrid>
        <w:gridCol w:w="2394"/>
        <w:gridCol w:w="1180"/>
        <w:gridCol w:w="2700"/>
        <w:gridCol w:w="960"/>
      </w:tblGrid>
      <w:tr w:rsidR="00693033" w:rsidTr="00736D9A">
        <w:trPr>
          <w:trHeight w:val="300"/>
        </w:trPr>
        <w:tc>
          <w:tcPr>
            <w:tcW w:w="23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93033" w:rsidRDefault="00693033" w:rsidP="00736D9A">
            <w:pPr>
              <w:rPr>
                <w:color w:val="000000"/>
                <w:sz w:val="20"/>
                <w:szCs w:val="20"/>
              </w:rPr>
            </w:pPr>
            <w:r>
              <w:rPr>
                <w:color w:val="000000"/>
                <w:sz w:val="20"/>
                <w:szCs w:val="20"/>
              </w:rPr>
              <w:t> </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Oct. 13</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Nov. 13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Dec. 13</w:t>
            </w:r>
          </w:p>
        </w:tc>
      </w:tr>
      <w:tr w:rsidR="00693033" w:rsidTr="00736D9A">
        <w:trPr>
          <w:trHeight w:val="300"/>
        </w:trPr>
        <w:tc>
          <w:tcPr>
            <w:tcW w:w="2394" w:type="dxa"/>
            <w:tcBorders>
              <w:top w:val="nil"/>
              <w:left w:val="single" w:sz="8" w:space="0" w:color="auto"/>
              <w:bottom w:val="single" w:sz="8" w:space="0" w:color="auto"/>
              <w:right w:val="single" w:sz="8" w:space="0" w:color="auto"/>
            </w:tcBorders>
            <w:shd w:val="clear" w:color="auto" w:fill="auto"/>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Average Age for siblings removed</w:t>
            </w:r>
          </w:p>
        </w:tc>
        <w:tc>
          <w:tcPr>
            <w:tcW w:w="1180" w:type="dxa"/>
            <w:tcBorders>
              <w:top w:val="nil"/>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6.73</w:t>
            </w:r>
          </w:p>
        </w:tc>
        <w:tc>
          <w:tcPr>
            <w:tcW w:w="2700" w:type="dxa"/>
            <w:tcBorders>
              <w:top w:val="nil"/>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8.15</w:t>
            </w:r>
          </w:p>
        </w:tc>
        <w:tc>
          <w:tcPr>
            <w:tcW w:w="960" w:type="dxa"/>
            <w:tcBorders>
              <w:top w:val="nil"/>
              <w:left w:val="nil"/>
              <w:bottom w:val="single" w:sz="8" w:space="0" w:color="auto"/>
              <w:right w:val="single" w:sz="8" w:space="0" w:color="auto"/>
            </w:tcBorders>
            <w:shd w:val="clear" w:color="auto" w:fill="auto"/>
            <w:noWrap/>
            <w:vAlign w:val="center"/>
            <w:hideMark/>
          </w:tcPr>
          <w:p w:rsidR="00693033" w:rsidRDefault="00693033" w:rsidP="00736D9A">
            <w:pPr>
              <w:jc w:val="center"/>
              <w:rPr>
                <w:rFonts w:ascii="Calibri" w:hAnsi="Calibri" w:cs="Calibri"/>
                <w:b/>
                <w:bCs/>
                <w:color w:val="000000"/>
                <w:sz w:val="22"/>
                <w:szCs w:val="22"/>
              </w:rPr>
            </w:pPr>
            <w:r>
              <w:rPr>
                <w:rFonts w:ascii="Calibri" w:hAnsi="Calibri" w:cs="Calibri"/>
                <w:b/>
                <w:bCs/>
                <w:color w:val="000000"/>
                <w:sz w:val="22"/>
                <w:szCs w:val="22"/>
              </w:rPr>
              <w:t>5.62</w:t>
            </w:r>
          </w:p>
        </w:tc>
      </w:tr>
    </w:tbl>
    <w:p w:rsidR="006761A2" w:rsidRDefault="006761A2" w:rsidP="00E84193">
      <w:pPr>
        <w:pStyle w:val="ListParagraph"/>
        <w:spacing w:line="360" w:lineRule="auto"/>
        <w:ind w:hanging="360"/>
      </w:pPr>
    </w:p>
    <w:p w:rsidR="008017A9" w:rsidRDefault="008017A9" w:rsidP="009F1BD1">
      <w:pPr>
        <w:pStyle w:val="ListParagraph"/>
        <w:spacing w:line="360" w:lineRule="auto"/>
        <w:ind w:left="630" w:hanging="270"/>
        <w:rPr>
          <w:rFonts w:ascii="Arial" w:hAnsi="Arial" w:cs="Arial"/>
          <w:sz w:val="18"/>
          <w:szCs w:val="18"/>
        </w:rPr>
      </w:pPr>
    </w:p>
    <w:p w:rsidR="00693033" w:rsidRDefault="00693033" w:rsidP="009F1BD1">
      <w:pPr>
        <w:pStyle w:val="ListParagraph"/>
        <w:spacing w:line="360" w:lineRule="auto"/>
        <w:ind w:left="630" w:hanging="270"/>
        <w:rPr>
          <w:rFonts w:ascii="Arial" w:hAnsi="Arial" w:cs="Arial"/>
          <w:sz w:val="18"/>
          <w:szCs w:val="18"/>
        </w:rPr>
      </w:pPr>
    </w:p>
    <w:p w:rsidR="00693033" w:rsidRDefault="00693033" w:rsidP="009F1BD1">
      <w:pPr>
        <w:pStyle w:val="ListParagraph"/>
        <w:spacing w:line="360" w:lineRule="auto"/>
        <w:ind w:left="630" w:hanging="270"/>
        <w:rPr>
          <w:rFonts w:ascii="Arial" w:hAnsi="Arial" w:cs="Arial"/>
          <w:sz w:val="18"/>
          <w:szCs w:val="18"/>
        </w:rPr>
      </w:pPr>
    </w:p>
    <w:tbl>
      <w:tblPr>
        <w:tblW w:w="5280" w:type="dxa"/>
        <w:jc w:val="center"/>
        <w:tblInd w:w="-207" w:type="dxa"/>
        <w:tblLook w:val="04A0" w:firstRow="1" w:lastRow="0" w:firstColumn="1" w:lastColumn="0" w:noHBand="0" w:noVBand="1"/>
      </w:tblPr>
      <w:tblGrid>
        <w:gridCol w:w="3060"/>
        <w:gridCol w:w="2220"/>
      </w:tblGrid>
      <w:tr w:rsidR="00693033" w:rsidTr="00693033">
        <w:trPr>
          <w:trHeight w:val="835"/>
          <w:jc w:val="center"/>
        </w:trPr>
        <w:tc>
          <w:tcPr>
            <w:tcW w:w="30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3033" w:rsidRDefault="00693033">
            <w:pPr>
              <w:rPr>
                <w:rFonts w:ascii="Calibri" w:hAnsi="Calibri" w:cs="Calibri"/>
                <w:b/>
                <w:bCs/>
                <w:color w:val="000000"/>
                <w:sz w:val="22"/>
                <w:szCs w:val="22"/>
              </w:rPr>
            </w:pPr>
            <w:r>
              <w:rPr>
                <w:rFonts w:ascii="Calibri" w:hAnsi="Calibri" w:cs="Calibri"/>
                <w:b/>
                <w:bCs/>
                <w:color w:val="000000"/>
                <w:sz w:val="22"/>
                <w:szCs w:val="22"/>
              </w:rPr>
              <w:t>Average Number of Siblings in need of placement for Q2</w:t>
            </w:r>
          </w:p>
        </w:tc>
        <w:tc>
          <w:tcPr>
            <w:tcW w:w="2220" w:type="dxa"/>
            <w:tcBorders>
              <w:top w:val="single" w:sz="8" w:space="0" w:color="auto"/>
              <w:left w:val="nil"/>
              <w:bottom w:val="nil"/>
              <w:right w:val="single" w:sz="8" w:space="0" w:color="auto"/>
            </w:tcBorders>
            <w:shd w:val="clear" w:color="auto" w:fill="auto"/>
            <w:noWrap/>
            <w:vAlign w:val="center"/>
            <w:hideMark/>
          </w:tcPr>
          <w:p w:rsidR="00693033" w:rsidRDefault="00693033">
            <w:pPr>
              <w:jc w:val="center"/>
              <w:rPr>
                <w:rFonts w:ascii="Calibri" w:hAnsi="Calibri" w:cs="Calibri"/>
                <w:b/>
                <w:bCs/>
                <w:color w:val="000000"/>
                <w:sz w:val="22"/>
                <w:szCs w:val="22"/>
              </w:rPr>
            </w:pPr>
            <w:r>
              <w:rPr>
                <w:rFonts w:ascii="Calibri" w:hAnsi="Calibri" w:cs="Calibri"/>
                <w:b/>
                <w:bCs/>
                <w:color w:val="000000"/>
                <w:sz w:val="22"/>
                <w:szCs w:val="22"/>
              </w:rPr>
              <w:t>27.6</w:t>
            </w:r>
          </w:p>
        </w:tc>
      </w:tr>
      <w:tr w:rsidR="00693033" w:rsidTr="00693033">
        <w:trPr>
          <w:trHeight w:val="60"/>
          <w:jc w:val="center"/>
        </w:trPr>
        <w:tc>
          <w:tcPr>
            <w:tcW w:w="3060" w:type="dxa"/>
            <w:vMerge/>
            <w:tcBorders>
              <w:top w:val="single" w:sz="8" w:space="0" w:color="auto"/>
              <w:left w:val="single" w:sz="8" w:space="0" w:color="auto"/>
              <w:bottom w:val="single" w:sz="8" w:space="0" w:color="000000"/>
              <w:right w:val="single" w:sz="8" w:space="0" w:color="auto"/>
            </w:tcBorders>
            <w:vAlign w:val="center"/>
            <w:hideMark/>
          </w:tcPr>
          <w:p w:rsidR="00693033" w:rsidRDefault="00693033">
            <w:pPr>
              <w:rPr>
                <w:rFonts w:ascii="Calibri" w:hAnsi="Calibri" w:cs="Calibri"/>
                <w:b/>
                <w:bCs/>
                <w:color w:val="000000"/>
                <w:sz w:val="22"/>
                <w:szCs w:val="22"/>
              </w:rPr>
            </w:pPr>
          </w:p>
        </w:tc>
        <w:tc>
          <w:tcPr>
            <w:tcW w:w="2220" w:type="dxa"/>
            <w:tcBorders>
              <w:top w:val="nil"/>
              <w:left w:val="nil"/>
              <w:bottom w:val="single" w:sz="8" w:space="0" w:color="auto"/>
              <w:right w:val="single" w:sz="8" w:space="0" w:color="auto"/>
            </w:tcBorders>
            <w:shd w:val="clear" w:color="auto" w:fill="auto"/>
            <w:noWrap/>
            <w:vAlign w:val="center"/>
            <w:hideMark/>
          </w:tcPr>
          <w:p w:rsidR="00693033" w:rsidRDefault="00693033">
            <w:pPr>
              <w:jc w:val="center"/>
              <w:rPr>
                <w:rFonts w:ascii="Calibri" w:hAnsi="Calibri" w:cs="Calibri"/>
                <w:b/>
                <w:bCs/>
                <w:color w:val="000000"/>
                <w:sz w:val="22"/>
                <w:szCs w:val="22"/>
              </w:rPr>
            </w:pPr>
            <w:r>
              <w:rPr>
                <w:rFonts w:ascii="Calibri" w:hAnsi="Calibri" w:cs="Calibri"/>
                <w:b/>
                <w:bCs/>
                <w:color w:val="000000"/>
                <w:sz w:val="22"/>
                <w:szCs w:val="22"/>
              </w:rPr>
              <w:t>sibling groups</w:t>
            </w:r>
          </w:p>
        </w:tc>
      </w:tr>
    </w:tbl>
    <w:p w:rsidR="00693033" w:rsidRDefault="00693033" w:rsidP="009F1BD1">
      <w:pPr>
        <w:pStyle w:val="ListParagraph"/>
        <w:spacing w:line="360" w:lineRule="auto"/>
        <w:ind w:left="630" w:hanging="270"/>
        <w:rPr>
          <w:rFonts w:ascii="Arial" w:hAnsi="Arial" w:cs="Arial"/>
          <w:sz w:val="18"/>
          <w:szCs w:val="18"/>
        </w:rPr>
      </w:pPr>
    </w:p>
    <w:p w:rsidR="00E84193" w:rsidRDefault="00E84193" w:rsidP="009F1BD1">
      <w:pPr>
        <w:pStyle w:val="ListParagraph"/>
        <w:spacing w:line="360" w:lineRule="auto"/>
        <w:ind w:left="630" w:hanging="270"/>
      </w:pPr>
      <w:r>
        <w:rPr>
          <w:rFonts w:ascii="Arial" w:hAnsi="Arial" w:cs="Arial"/>
          <w:sz w:val="18"/>
          <w:szCs w:val="18"/>
        </w:rPr>
        <w:t xml:space="preserve">Q. </w:t>
      </w:r>
      <w:r w:rsidR="00FB2320">
        <w:rPr>
          <w:rFonts w:ascii="Arial" w:hAnsi="Arial" w:cs="Arial"/>
          <w:sz w:val="18"/>
          <w:szCs w:val="18"/>
        </w:rPr>
        <w:t xml:space="preserve">For the teenagers in need of placements, how many of them have family/caregiver reunification as a goal? How many of them will be transitioning to adulthood alone (especially older youth)? What happens at age 18 at present for these youth? </w:t>
      </w:r>
    </w:p>
    <w:p w:rsidR="009F1BD1" w:rsidRPr="009F1BD1" w:rsidRDefault="00E84193" w:rsidP="009F1BD1">
      <w:pPr>
        <w:pStyle w:val="ListParagraph"/>
        <w:spacing w:line="360" w:lineRule="auto"/>
        <w:ind w:left="630" w:hanging="270"/>
        <w:rPr>
          <w:rFonts w:ascii="Arial" w:hAnsi="Arial" w:cs="Arial"/>
          <w:sz w:val="18"/>
          <w:szCs w:val="18"/>
        </w:rPr>
      </w:pPr>
      <w:r w:rsidRPr="008017A9">
        <w:rPr>
          <w:rFonts w:ascii="Arial" w:hAnsi="Arial" w:cs="Arial"/>
          <w:sz w:val="18"/>
          <w:szCs w:val="18"/>
        </w:rPr>
        <w:t>A.</w:t>
      </w:r>
      <w:r>
        <w:rPr>
          <w:rFonts w:ascii="Times New Roman" w:hAnsi="Times New Roman"/>
          <w:sz w:val="14"/>
          <w:szCs w:val="14"/>
        </w:rPr>
        <w:t>   </w:t>
      </w:r>
      <w:r>
        <w:rPr>
          <w:rFonts w:ascii="Arial" w:hAnsi="Arial" w:cs="Arial"/>
          <w:sz w:val="18"/>
          <w:szCs w:val="18"/>
        </w:rPr>
        <w:t xml:space="preserve">This RFP is to build residential capacity for all children within our care regardless of their permanency goal. </w:t>
      </w:r>
      <w:r w:rsidR="00FB2320">
        <w:rPr>
          <w:rFonts w:ascii="Arial" w:hAnsi="Arial" w:cs="Arial"/>
          <w:sz w:val="18"/>
          <w:szCs w:val="18"/>
        </w:rPr>
        <w:t xml:space="preserve">ChildNet is also seeking residential services for children in foster care between the ages of 0 and 21. </w:t>
      </w:r>
      <w:r w:rsidR="009F1BD1">
        <w:rPr>
          <w:rFonts w:ascii="Arial" w:hAnsi="Arial" w:cs="Arial"/>
          <w:sz w:val="18"/>
          <w:szCs w:val="18"/>
        </w:rPr>
        <w:t>Currently, u</w:t>
      </w:r>
      <w:r w:rsidR="009F1BD1" w:rsidRPr="009F1BD1">
        <w:rPr>
          <w:rFonts w:ascii="Arial" w:hAnsi="Arial" w:cs="Arial"/>
          <w:sz w:val="18"/>
          <w:szCs w:val="18"/>
        </w:rPr>
        <w:t>nder Florida Law, children w</w:t>
      </w:r>
      <w:r w:rsidR="000F7A6D">
        <w:rPr>
          <w:rFonts w:ascii="Arial" w:hAnsi="Arial" w:cs="Arial"/>
          <w:sz w:val="18"/>
          <w:szCs w:val="18"/>
        </w:rPr>
        <w:t>ho reach</w:t>
      </w:r>
      <w:r w:rsidR="009F1BD1" w:rsidRPr="009F1BD1">
        <w:rPr>
          <w:rFonts w:ascii="Arial" w:hAnsi="Arial" w:cs="Arial"/>
          <w:sz w:val="18"/>
          <w:szCs w:val="18"/>
        </w:rPr>
        <w:t xml:space="preserve"> their eighteenth birthday now have the option to remain in Extended Foster Care foster until they reach age 21</w:t>
      </w:r>
      <w:r w:rsidR="009F1BD1">
        <w:rPr>
          <w:rFonts w:ascii="Arial" w:hAnsi="Arial" w:cs="Arial"/>
          <w:sz w:val="18"/>
          <w:szCs w:val="18"/>
        </w:rPr>
        <w:t>,</w:t>
      </w:r>
      <w:r w:rsidR="009F1BD1" w:rsidRPr="009F1BD1">
        <w:rPr>
          <w:rFonts w:ascii="Arial" w:hAnsi="Arial" w:cs="Arial"/>
          <w:sz w:val="18"/>
          <w:szCs w:val="18"/>
        </w:rPr>
        <w:t xml:space="preserve"> or </w:t>
      </w:r>
      <w:r w:rsidR="009F1BD1">
        <w:rPr>
          <w:rFonts w:ascii="Arial" w:hAnsi="Arial" w:cs="Arial"/>
          <w:sz w:val="18"/>
          <w:szCs w:val="18"/>
        </w:rPr>
        <w:t xml:space="preserve">age </w:t>
      </w:r>
      <w:r w:rsidR="009F1BD1" w:rsidRPr="009F1BD1">
        <w:rPr>
          <w:rFonts w:ascii="Arial" w:hAnsi="Arial" w:cs="Arial"/>
          <w:sz w:val="18"/>
          <w:szCs w:val="18"/>
        </w:rPr>
        <w:t xml:space="preserve">22 with a documented disability. </w:t>
      </w:r>
    </w:p>
    <w:sectPr w:rsidR="009F1BD1" w:rsidRPr="009F1BD1">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676" w:rsidRDefault="00007676" w:rsidP="00CE18B9">
      <w:r>
        <w:separator/>
      </w:r>
    </w:p>
  </w:endnote>
  <w:endnote w:type="continuationSeparator" w:id="0">
    <w:p w:rsidR="00007676" w:rsidRDefault="00007676" w:rsidP="00CE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5789288"/>
      <w:docPartObj>
        <w:docPartGallery w:val="Page Numbers (Bottom of Page)"/>
        <w:docPartUnique/>
      </w:docPartObj>
    </w:sdtPr>
    <w:sdtEndPr>
      <w:rPr>
        <w:noProof/>
      </w:rPr>
    </w:sdtEndPr>
    <w:sdtContent>
      <w:p w:rsidR="00CE18B9" w:rsidRPr="00CE18B9" w:rsidRDefault="00CE18B9">
        <w:pPr>
          <w:pStyle w:val="Footer"/>
          <w:jc w:val="center"/>
          <w:rPr>
            <w:rFonts w:ascii="Arial" w:hAnsi="Arial" w:cs="Arial"/>
            <w:sz w:val="20"/>
          </w:rPr>
        </w:pPr>
        <w:r w:rsidRPr="00CE18B9">
          <w:rPr>
            <w:rFonts w:ascii="Arial" w:hAnsi="Arial" w:cs="Arial"/>
            <w:sz w:val="20"/>
          </w:rPr>
          <w:fldChar w:fldCharType="begin"/>
        </w:r>
        <w:r w:rsidRPr="00CE18B9">
          <w:rPr>
            <w:rFonts w:ascii="Arial" w:hAnsi="Arial" w:cs="Arial"/>
            <w:sz w:val="20"/>
          </w:rPr>
          <w:instrText xml:space="preserve"> PAGE   \* MERGEFORMAT </w:instrText>
        </w:r>
        <w:r w:rsidRPr="00CE18B9">
          <w:rPr>
            <w:rFonts w:ascii="Arial" w:hAnsi="Arial" w:cs="Arial"/>
            <w:sz w:val="20"/>
          </w:rPr>
          <w:fldChar w:fldCharType="separate"/>
        </w:r>
        <w:r w:rsidR="00E875FC">
          <w:rPr>
            <w:rFonts w:ascii="Arial" w:hAnsi="Arial" w:cs="Arial"/>
            <w:noProof/>
            <w:sz w:val="20"/>
          </w:rPr>
          <w:t>1</w:t>
        </w:r>
        <w:r w:rsidRPr="00CE18B9">
          <w:rPr>
            <w:rFonts w:ascii="Arial" w:hAnsi="Arial" w:cs="Arial"/>
            <w:noProof/>
            <w:sz w:val="20"/>
          </w:rPr>
          <w:fldChar w:fldCharType="end"/>
        </w:r>
        <w:r w:rsidRPr="00CE18B9">
          <w:rPr>
            <w:rFonts w:ascii="Arial" w:hAnsi="Arial" w:cs="Arial"/>
            <w:noProof/>
            <w:sz w:val="20"/>
          </w:rPr>
          <w:t xml:space="preserve"> of 2</w:t>
        </w:r>
      </w:p>
    </w:sdtContent>
  </w:sdt>
  <w:p w:rsidR="00CE18B9" w:rsidRPr="00CE18B9" w:rsidRDefault="00CE18B9" w:rsidP="00CE18B9">
    <w:pPr>
      <w:pStyle w:val="Footer"/>
      <w:rPr>
        <w:rFonts w:ascii="Arial" w:hAnsi="Arial" w:cs="Arial"/>
        <w:sz w:val="20"/>
      </w:rPr>
    </w:pPr>
    <w:r w:rsidRPr="00CE18B9">
      <w:rPr>
        <w:rFonts w:ascii="Arial" w:hAnsi="Arial" w:cs="Arial"/>
        <w:sz w:val="20"/>
      </w:rPr>
      <w:t>RFP #CN2013-03</w:t>
    </w:r>
  </w:p>
  <w:p w:rsidR="00CE18B9" w:rsidRDefault="00CE1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676" w:rsidRDefault="00007676" w:rsidP="00CE18B9">
      <w:r>
        <w:separator/>
      </w:r>
    </w:p>
  </w:footnote>
  <w:footnote w:type="continuationSeparator" w:id="0">
    <w:p w:rsidR="00007676" w:rsidRDefault="00007676" w:rsidP="00CE1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099"/>
    <w:multiLevelType w:val="multilevel"/>
    <w:tmpl w:val="7DC6B4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2D3658"/>
    <w:multiLevelType w:val="hybridMultilevel"/>
    <w:tmpl w:val="4B8EFC48"/>
    <w:lvl w:ilvl="0" w:tplc="1736EC9E">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74CF5"/>
    <w:multiLevelType w:val="hybridMultilevel"/>
    <w:tmpl w:val="86144DD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nsid w:val="1970224B"/>
    <w:multiLevelType w:val="hybridMultilevel"/>
    <w:tmpl w:val="50E25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C452C"/>
    <w:multiLevelType w:val="hybridMultilevel"/>
    <w:tmpl w:val="DFFE94C0"/>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D4DD2"/>
    <w:multiLevelType w:val="hybridMultilevel"/>
    <w:tmpl w:val="6660DBDA"/>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1622E2"/>
    <w:multiLevelType w:val="hybridMultilevel"/>
    <w:tmpl w:val="159EB6B2"/>
    <w:lvl w:ilvl="0" w:tplc="645ECE74">
      <w:start w:val="1"/>
      <w:numFmt w:val="upperLetter"/>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7F82B13"/>
    <w:multiLevelType w:val="singleLevel"/>
    <w:tmpl w:val="79226E14"/>
    <w:lvl w:ilvl="0">
      <w:start w:val="1"/>
      <w:numFmt w:val="decimal"/>
      <w:lvlText w:val="%1."/>
      <w:legacy w:legacy="1" w:legacySpace="120" w:legacyIndent="360"/>
      <w:lvlJc w:val="left"/>
      <w:pPr>
        <w:ind w:left="9000" w:hanging="360"/>
      </w:pPr>
      <w:rPr>
        <w:sz w:val="20"/>
      </w:rPr>
    </w:lvl>
  </w:abstractNum>
  <w:abstractNum w:abstractNumId="8">
    <w:nsid w:val="7E584739"/>
    <w:multiLevelType w:val="hybridMultilevel"/>
    <w:tmpl w:val="249CD8F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4"/>
  </w:num>
  <w:num w:numId="6">
    <w:abstractNumId w:val="1"/>
  </w:num>
  <w:num w:numId="7">
    <w:abstractNumId w:val="6"/>
  </w:num>
  <w:num w:numId="8">
    <w:abstractNumId w:val="2"/>
  </w:num>
  <w:num w:numId="9">
    <w:abstractNumId w:val="7"/>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EB"/>
    <w:rsid w:val="00007676"/>
    <w:rsid w:val="00052A58"/>
    <w:rsid w:val="00087FEB"/>
    <w:rsid w:val="000A7C5E"/>
    <w:rsid w:val="000F7A6D"/>
    <w:rsid w:val="002A56F3"/>
    <w:rsid w:val="003C5B41"/>
    <w:rsid w:val="0042157A"/>
    <w:rsid w:val="0050403E"/>
    <w:rsid w:val="00593CD6"/>
    <w:rsid w:val="00667D7F"/>
    <w:rsid w:val="006761A2"/>
    <w:rsid w:val="00693033"/>
    <w:rsid w:val="00720B04"/>
    <w:rsid w:val="00737641"/>
    <w:rsid w:val="007A6DCC"/>
    <w:rsid w:val="008017A9"/>
    <w:rsid w:val="00801D5C"/>
    <w:rsid w:val="008747BC"/>
    <w:rsid w:val="009470E5"/>
    <w:rsid w:val="009D1126"/>
    <w:rsid w:val="009F1BD1"/>
    <w:rsid w:val="00A30759"/>
    <w:rsid w:val="00A528AD"/>
    <w:rsid w:val="00B04EBB"/>
    <w:rsid w:val="00B5575E"/>
    <w:rsid w:val="00BF79BC"/>
    <w:rsid w:val="00C012E1"/>
    <w:rsid w:val="00C074D7"/>
    <w:rsid w:val="00C15B89"/>
    <w:rsid w:val="00CE18B9"/>
    <w:rsid w:val="00D53901"/>
    <w:rsid w:val="00D86F58"/>
    <w:rsid w:val="00E13A13"/>
    <w:rsid w:val="00E84193"/>
    <w:rsid w:val="00E875FC"/>
    <w:rsid w:val="00EB2CC3"/>
    <w:rsid w:val="00EB6914"/>
    <w:rsid w:val="00ED7CDE"/>
    <w:rsid w:val="00FB2320"/>
    <w:rsid w:val="00FC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EB"/>
    <w:pPr>
      <w:ind w:left="720"/>
    </w:pPr>
    <w:rPr>
      <w:rFonts w:ascii="Calibri" w:eastAsiaTheme="minorHAnsi" w:hAnsi="Calibri" w:cs="Calibri"/>
      <w:sz w:val="22"/>
      <w:szCs w:val="22"/>
    </w:rPr>
  </w:style>
  <w:style w:type="character" w:styleId="Hyperlink">
    <w:name w:val="Hyperlink"/>
    <w:rsid w:val="00801D5C"/>
    <w:rPr>
      <w:color w:val="0000FF"/>
      <w:u w:val="single"/>
    </w:rPr>
  </w:style>
  <w:style w:type="paragraph" w:styleId="BalloonText">
    <w:name w:val="Balloon Text"/>
    <w:basedOn w:val="Normal"/>
    <w:link w:val="BalloonTextChar"/>
    <w:rsid w:val="00EB2CC3"/>
    <w:rPr>
      <w:rFonts w:ascii="Tahoma" w:hAnsi="Tahoma" w:cs="Tahoma"/>
      <w:sz w:val="16"/>
      <w:szCs w:val="16"/>
    </w:rPr>
  </w:style>
  <w:style w:type="character" w:customStyle="1" w:styleId="BalloonTextChar">
    <w:name w:val="Balloon Text Char"/>
    <w:basedOn w:val="DefaultParagraphFont"/>
    <w:link w:val="BalloonText"/>
    <w:rsid w:val="00EB2CC3"/>
    <w:rPr>
      <w:rFonts w:ascii="Tahoma" w:hAnsi="Tahoma" w:cs="Tahoma"/>
      <w:sz w:val="16"/>
      <w:szCs w:val="16"/>
    </w:rPr>
  </w:style>
  <w:style w:type="paragraph" w:styleId="Header">
    <w:name w:val="header"/>
    <w:basedOn w:val="Normal"/>
    <w:link w:val="HeaderChar"/>
    <w:unhideWhenUsed/>
    <w:rsid w:val="00CE18B9"/>
    <w:pPr>
      <w:tabs>
        <w:tab w:val="center" w:pos="4680"/>
        <w:tab w:val="right" w:pos="9360"/>
      </w:tabs>
    </w:pPr>
  </w:style>
  <w:style w:type="character" w:customStyle="1" w:styleId="HeaderChar">
    <w:name w:val="Header Char"/>
    <w:basedOn w:val="DefaultParagraphFont"/>
    <w:link w:val="Header"/>
    <w:rsid w:val="00CE18B9"/>
    <w:rPr>
      <w:sz w:val="24"/>
      <w:szCs w:val="24"/>
    </w:rPr>
  </w:style>
  <w:style w:type="paragraph" w:styleId="Footer">
    <w:name w:val="footer"/>
    <w:basedOn w:val="Normal"/>
    <w:link w:val="FooterChar"/>
    <w:uiPriority w:val="99"/>
    <w:unhideWhenUsed/>
    <w:rsid w:val="00CE18B9"/>
    <w:pPr>
      <w:tabs>
        <w:tab w:val="center" w:pos="4680"/>
        <w:tab w:val="right" w:pos="9360"/>
      </w:tabs>
    </w:pPr>
  </w:style>
  <w:style w:type="character" w:customStyle="1" w:styleId="FooterChar">
    <w:name w:val="Footer Char"/>
    <w:basedOn w:val="DefaultParagraphFont"/>
    <w:link w:val="Footer"/>
    <w:uiPriority w:val="99"/>
    <w:rsid w:val="00CE18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EB"/>
    <w:pPr>
      <w:ind w:left="720"/>
    </w:pPr>
    <w:rPr>
      <w:rFonts w:ascii="Calibri" w:eastAsiaTheme="minorHAnsi" w:hAnsi="Calibri" w:cs="Calibri"/>
      <w:sz w:val="22"/>
      <w:szCs w:val="22"/>
    </w:rPr>
  </w:style>
  <w:style w:type="character" w:styleId="Hyperlink">
    <w:name w:val="Hyperlink"/>
    <w:rsid w:val="00801D5C"/>
    <w:rPr>
      <w:color w:val="0000FF"/>
      <w:u w:val="single"/>
    </w:rPr>
  </w:style>
  <w:style w:type="paragraph" w:styleId="BalloonText">
    <w:name w:val="Balloon Text"/>
    <w:basedOn w:val="Normal"/>
    <w:link w:val="BalloonTextChar"/>
    <w:rsid w:val="00EB2CC3"/>
    <w:rPr>
      <w:rFonts w:ascii="Tahoma" w:hAnsi="Tahoma" w:cs="Tahoma"/>
      <w:sz w:val="16"/>
      <w:szCs w:val="16"/>
    </w:rPr>
  </w:style>
  <w:style w:type="character" w:customStyle="1" w:styleId="BalloonTextChar">
    <w:name w:val="Balloon Text Char"/>
    <w:basedOn w:val="DefaultParagraphFont"/>
    <w:link w:val="BalloonText"/>
    <w:rsid w:val="00EB2CC3"/>
    <w:rPr>
      <w:rFonts w:ascii="Tahoma" w:hAnsi="Tahoma" w:cs="Tahoma"/>
      <w:sz w:val="16"/>
      <w:szCs w:val="16"/>
    </w:rPr>
  </w:style>
  <w:style w:type="paragraph" w:styleId="Header">
    <w:name w:val="header"/>
    <w:basedOn w:val="Normal"/>
    <w:link w:val="HeaderChar"/>
    <w:unhideWhenUsed/>
    <w:rsid w:val="00CE18B9"/>
    <w:pPr>
      <w:tabs>
        <w:tab w:val="center" w:pos="4680"/>
        <w:tab w:val="right" w:pos="9360"/>
      </w:tabs>
    </w:pPr>
  </w:style>
  <w:style w:type="character" w:customStyle="1" w:styleId="HeaderChar">
    <w:name w:val="Header Char"/>
    <w:basedOn w:val="DefaultParagraphFont"/>
    <w:link w:val="Header"/>
    <w:rsid w:val="00CE18B9"/>
    <w:rPr>
      <w:sz w:val="24"/>
      <w:szCs w:val="24"/>
    </w:rPr>
  </w:style>
  <w:style w:type="paragraph" w:styleId="Footer">
    <w:name w:val="footer"/>
    <w:basedOn w:val="Normal"/>
    <w:link w:val="FooterChar"/>
    <w:uiPriority w:val="99"/>
    <w:unhideWhenUsed/>
    <w:rsid w:val="00CE18B9"/>
    <w:pPr>
      <w:tabs>
        <w:tab w:val="center" w:pos="4680"/>
        <w:tab w:val="right" w:pos="9360"/>
      </w:tabs>
    </w:pPr>
  </w:style>
  <w:style w:type="character" w:customStyle="1" w:styleId="FooterChar">
    <w:name w:val="Footer Char"/>
    <w:basedOn w:val="DefaultParagraphFont"/>
    <w:link w:val="Footer"/>
    <w:uiPriority w:val="99"/>
    <w:rsid w:val="00CE18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0960">
      <w:bodyDiv w:val="1"/>
      <w:marLeft w:val="0"/>
      <w:marRight w:val="0"/>
      <w:marTop w:val="0"/>
      <w:marBottom w:val="0"/>
      <w:divBdr>
        <w:top w:val="none" w:sz="0" w:space="0" w:color="auto"/>
        <w:left w:val="none" w:sz="0" w:space="0" w:color="auto"/>
        <w:bottom w:val="none" w:sz="0" w:space="0" w:color="auto"/>
        <w:right w:val="none" w:sz="0" w:space="0" w:color="auto"/>
      </w:divBdr>
    </w:div>
    <w:div w:id="327711395">
      <w:bodyDiv w:val="1"/>
      <w:marLeft w:val="0"/>
      <w:marRight w:val="0"/>
      <w:marTop w:val="0"/>
      <w:marBottom w:val="0"/>
      <w:divBdr>
        <w:top w:val="none" w:sz="0" w:space="0" w:color="auto"/>
        <w:left w:val="none" w:sz="0" w:space="0" w:color="auto"/>
        <w:bottom w:val="none" w:sz="0" w:space="0" w:color="auto"/>
        <w:right w:val="none" w:sz="0" w:space="0" w:color="auto"/>
      </w:divBdr>
    </w:div>
    <w:div w:id="352191033">
      <w:bodyDiv w:val="1"/>
      <w:marLeft w:val="0"/>
      <w:marRight w:val="0"/>
      <w:marTop w:val="0"/>
      <w:marBottom w:val="0"/>
      <w:divBdr>
        <w:top w:val="none" w:sz="0" w:space="0" w:color="auto"/>
        <w:left w:val="none" w:sz="0" w:space="0" w:color="auto"/>
        <w:bottom w:val="none" w:sz="0" w:space="0" w:color="auto"/>
        <w:right w:val="none" w:sz="0" w:space="0" w:color="auto"/>
      </w:divBdr>
    </w:div>
    <w:div w:id="391774857">
      <w:bodyDiv w:val="1"/>
      <w:marLeft w:val="0"/>
      <w:marRight w:val="0"/>
      <w:marTop w:val="0"/>
      <w:marBottom w:val="0"/>
      <w:divBdr>
        <w:top w:val="none" w:sz="0" w:space="0" w:color="auto"/>
        <w:left w:val="none" w:sz="0" w:space="0" w:color="auto"/>
        <w:bottom w:val="none" w:sz="0" w:space="0" w:color="auto"/>
        <w:right w:val="none" w:sz="0" w:space="0" w:color="auto"/>
      </w:divBdr>
    </w:div>
    <w:div w:id="453444453">
      <w:bodyDiv w:val="1"/>
      <w:marLeft w:val="0"/>
      <w:marRight w:val="0"/>
      <w:marTop w:val="0"/>
      <w:marBottom w:val="0"/>
      <w:divBdr>
        <w:top w:val="none" w:sz="0" w:space="0" w:color="auto"/>
        <w:left w:val="none" w:sz="0" w:space="0" w:color="auto"/>
        <w:bottom w:val="none" w:sz="0" w:space="0" w:color="auto"/>
        <w:right w:val="none" w:sz="0" w:space="0" w:color="auto"/>
      </w:divBdr>
    </w:div>
    <w:div w:id="512259496">
      <w:bodyDiv w:val="1"/>
      <w:marLeft w:val="0"/>
      <w:marRight w:val="0"/>
      <w:marTop w:val="0"/>
      <w:marBottom w:val="0"/>
      <w:divBdr>
        <w:top w:val="none" w:sz="0" w:space="0" w:color="auto"/>
        <w:left w:val="none" w:sz="0" w:space="0" w:color="auto"/>
        <w:bottom w:val="none" w:sz="0" w:space="0" w:color="auto"/>
        <w:right w:val="none" w:sz="0" w:space="0" w:color="auto"/>
      </w:divBdr>
    </w:div>
    <w:div w:id="578757129">
      <w:bodyDiv w:val="1"/>
      <w:marLeft w:val="0"/>
      <w:marRight w:val="0"/>
      <w:marTop w:val="0"/>
      <w:marBottom w:val="0"/>
      <w:divBdr>
        <w:top w:val="none" w:sz="0" w:space="0" w:color="auto"/>
        <w:left w:val="none" w:sz="0" w:space="0" w:color="auto"/>
        <w:bottom w:val="none" w:sz="0" w:space="0" w:color="auto"/>
        <w:right w:val="none" w:sz="0" w:space="0" w:color="auto"/>
      </w:divBdr>
    </w:div>
    <w:div w:id="587925791">
      <w:bodyDiv w:val="1"/>
      <w:marLeft w:val="0"/>
      <w:marRight w:val="0"/>
      <w:marTop w:val="0"/>
      <w:marBottom w:val="0"/>
      <w:divBdr>
        <w:top w:val="none" w:sz="0" w:space="0" w:color="auto"/>
        <w:left w:val="none" w:sz="0" w:space="0" w:color="auto"/>
        <w:bottom w:val="none" w:sz="0" w:space="0" w:color="auto"/>
        <w:right w:val="none" w:sz="0" w:space="0" w:color="auto"/>
      </w:divBdr>
    </w:div>
    <w:div w:id="604196198">
      <w:bodyDiv w:val="1"/>
      <w:marLeft w:val="0"/>
      <w:marRight w:val="0"/>
      <w:marTop w:val="0"/>
      <w:marBottom w:val="0"/>
      <w:divBdr>
        <w:top w:val="none" w:sz="0" w:space="0" w:color="auto"/>
        <w:left w:val="none" w:sz="0" w:space="0" w:color="auto"/>
        <w:bottom w:val="none" w:sz="0" w:space="0" w:color="auto"/>
        <w:right w:val="none" w:sz="0" w:space="0" w:color="auto"/>
      </w:divBdr>
    </w:div>
    <w:div w:id="851651287">
      <w:bodyDiv w:val="1"/>
      <w:marLeft w:val="0"/>
      <w:marRight w:val="0"/>
      <w:marTop w:val="0"/>
      <w:marBottom w:val="0"/>
      <w:divBdr>
        <w:top w:val="none" w:sz="0" w:space="0" w:color="auto"/>
        <w:left w:val="none" w:sz="0" w:space="0" w:color="auto"/>
        <w:bottom w:val="none" w:sz="0" w:space="0" w:color="auto"/>
        <w:right w:val="none" w:sz="0" w:space="0" w:color="auto"/>
      </w:divBdr>
    </w:div>
    <w:div w:id="1193768413">
      <w:bodyDiv w:val="1"/>
      <w:marLeft w:val="0"/>
      <w:marRight w:val="0"/>
      <w:marTop w:val="0"/>
      <w:marBottom w:val="0"/>
      <w:divBdr>
        <w:top w:val="none" w:sz="0" w:space="0" w:color="auto"/>
        <w:left w:val="none" w:sz="0" w:space="0" w:color="auto"/>
        <w:bottom w:val="none" w:sz="0" w:space="0" w:color="auto"/>
        <w:right w:val="none" w:sz="0" w:space="0" w:color="auto"/>
      </w:divBdr>
    </w:div>
    <w:div w:id="1200320987">
      <w:bodyDiv w:val="1"/>
      <w:marLeft w:val="0"/>
      <w:marRight w:val="0"/>
      <w:marTop w:val="0"/>
      <w:marBottom w:val="0"/>
      <w:divBdr>
        <w:top w:val="none" w:sz="0" w:space="0" w:color="auto"/>
        <w:left w:val="none" w:sz="0" w:space="0" w:color="auto"/>
        <w:bottom w:val="none" w:sz="0" w:space="0" w:color="auto"/>
        <w:right w:val="none" w:sz="0" w:space="0" w:color="auto"/>
      </w:divBdr>
    </w:div>
    <w:div w:id="1485317269">
      <w:bodyDiv w:val="1"/>
      <w:marLeft w:val="0"/>
      <w:marRight w:val="0"/>
      <w:marTop w:val="0"/>
      <w:marBottom w:val="0"/>
      <w:divBdr>
        <w:top w:val="none" w:sz="0" w:space="0" w:color="auto"/>
        <w:left w:val="none" w:sz="0" w:space="0" w:color="auto"/>
        <w:bottom w:val="none" w:sz="0" w:space="0" w:color="auto"/>
        <w:right w:val="none" w:sz="0" w:space="0" w:color="auto"/>
      </w:divBdr>
    </w:div>
    <w:div w:id="1535385067">
      <w:bodyDiv w:val="1"/>
      <w:marLeft w:val="0"/>
      <w:marRight w:val="0"/>
      <w:marTop w:val="0"/>
      <w:marBottom w:val="0"/>
      <w:divBdr>
        <w:top w:val="none" w:sz="0" w:space="0" w:color="auto"/>
        <w:left w:val="none" w:sz="0" w:space="0" w:color="auto"/>
        <w:bottom w:val="none" w:sz="0" w:space="0" w:color="auto"/>
        <w:right w:val="none" w:sz="0" w:space="0" w:color="auto"/>
      </w:divBdr>
    </w:div>
    <w:div w:id="1572040986">
      <w:bodyDiv w:val="1"/>
      <w:marLeft w:val="0"/>
      <w:marRight w:val="0"/>
      <w:marTop w:val="0"/>
      <w:marBottom w:val="0"/>
      <w:divBdr>
        <w:top w:val="none" w:sz="0" w:space="0" w:color="auto"/>
        <w:left w:val="none" w:sz="0" w:space="0" w:color="auto"/>
        <w:bottom w:val="none" w:sz="0" w:space="0" w:color="auto"/>
        <w:right w:val="none" w:sz="0" w:space="0" w:color="auto"/>
      </w:divBdr>
    </w:div>
    <w:div w:id="1994916564">
      <w:bodyDiv w:val="1"/>
      <w:marLeft w:val="0"/>
      <w:marRight w:val="0"/>
      <w:marTop w:val="0"/>
      <w:marBottom w:val="0"/>
      <w:divBdr>
        <w:top w:val="none" w:sz="0" w:space="0" w:color="auto"/>
        <w:left w:val="none" w:sz="0" w:space="0" w:color="auto"/>
        <w:bottom w:val="none" w:sz="0" w:space="0" w:color="auto"/>
        <w:right w:val="none" w:sz="0" w:space="0" w:color="auto"/>
      </w:divBdr>
    </w:div>
    <w:div w:id="1999840352">
      <w:bodyDiv w:val="1"/>
      <w:marLeft w:val="0"/>
      <w:marRight w:val="0"/>
      <w:marTop w:val="0"/>
      <w:marBottom w:val="0"/>
      <w:divBdr>
        <w:top w:val="none" w:sz="0" w:space="0" w:color="auto"/>
        <w:left w:val="none" w:sz="0" w:space="0" w:color="auto"/>
        <w:bottom w:val="none" w:sz="0" w:space="0" w:color="auto"/>
        <w:right w:val="none" w:sz="0" w:space="0" w:color="auto"/>
      </w:divBdr>
    </w:div>
    <w:div w:id="21121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net.us/portal/request-for-proposals/CN2013-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81C04D58</Template>
  <TotalTime>0</TotalTime>
  <Pages>2</Pages>
  <Words>683</Words>
  <Characters>3831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ChildNet, Inc.</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Denesee Rankine-Palmer</dc:creator>
  <cp:lastModifiedBy>Denesee Rankine-Palmer</cp:lastModifiedBy>
  <cp:revision>3</cp:revision>
  <cp:lastPrinted>2014-01-29T15:56:00Z</cp:lastPrinted>
  <dcterms:created xsi:type="dcterms:W3CDTF">2014-03-26T13:41:00Z</dcterms:created>
  <dcterms:modified xsi:type="dcterms:W3CDTF">2014-03-26T20:24:00Z</dcterms:modified>
</cp:coreProperties>
</file>